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BB5BF" w14:textId="77777777" w:rsidR="00237328" w:rsidRPr="004467F1" w:rsidRDefault="00237328" w:rsidP="00237328">
      <w:pPr>
        <w:jc w:val="center"/>
        <w:rPr>
          <w:b/>
          <w:sz w:val="28"/>
        </w:rPr>
      </w:pPr>
      <w:r w:rsidRPr="004467F1">
        <w:rPr>
          <w:b/>
          <w:sz w:val="28"/>
        </w:rPr>
        <w:t>СЧЕТНАЯ ПАЛАТА ДОНЕЦКОЙ НАРОДНОЙ РЕСПУБЛИКИ</w:t>
      </w:r>
    </w:p>
    <w:p w14:paraId="1CE85008" w14:textId="77777777" w:rsidR="00237328" w:rsidRPr="004467F1" w:rsidRDefault="00237328" w:rsidP="00237328"/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253"/>
      </w:tblGrid>
      <w:tr w:rsidR="00237328" w:rsidRPr="004467F1" w14:paraId="687D3456" w14:textId="77777777" w:rsidTr="00824A6F">
        <w:tc>
          <w:tcPr>
            <w:tcW w:w="3253" w:type="dxa"/>
            <w:shd w:val="clear" w:color="auto" w:fill="auto"/>
          </w:tcPr>
          <w:p w14:paraId="17530F43" w14:textId="77777777" w:rsidR="00237328" w:rsidRPr="004467F1" w:rsidRDefault="00237328" w:rsidP="00824A6F">
            <w:pPr>
              <w:pStyle w:val="a3"/>
              <w:jc w:val="both"/>
            </w:pPr>
            <w:r w:rsidRPr="004467F1">
              <w:t>УТВЕРЖДЕН</w:t>
            </w:r>
          </w:p>
        </w:tc>
      </w:tr>
      <w:tr w:rsidR="00237328" w:rsidRPr="004467F1" w14:paraId="0D069ED6" w14:textId="77777777" w:rsidTr="00824A6F">
        <w:trPr>
          <w:trHeight w:val="170"/>
        </w:trPr>
        <w:tc>
          <w:tcPr>
            <w:tcW w:w="3253" w:type="dxa"/>
            <w:shd w:val="clear" w:color="auto" w:fill="auto"/>
          </w:tcPr>
          <w:p w14:paraId="264DAD85" w14:textId="77777777" w:rsidR="00237328" w:rsidRPr="004467F1" w:rsidRDefault="00237328" w:rsidP="00824A6F">
            <w:pPr>
              <w:pStyle w:val="a3"/>
              <w:jc w:val="both"/>
            </w:pPr>
            <w:r w:rsidRPr="004467F1">
              <w:t xml:space="preserve">приказом </w:t>
            </w:r>
          </w:p>
        </w:tc>
      </w:tr>
      <w:tr w:rsidR="00237328" w:rsidRPr="004467F1" w14:paraId="1F54CAAC" w14:textId="77777777" w:rsidTr="00824A6F">
        <w:trPr>
          <w:trHeight w:val="162"/>
        </w:trPr>
        <w:tc>
          <w:tcPr>
            <w:tcW w:w="3253" w:type="dxa"/>
            <w:shd w:val="clear" w:color="auto" w:fill="auto"/>
          </w:tcPr>
          <w:p w14:paraId="52083136" w14:textId="77777777" w:rsidR="00237328" w:rsidRPr="004467F1" w:rsidRDefault="00237328" w:rsidP="00824A6F">
            <w:pPr>
              <w:pStyle w:val="a3"/>
              <w:jc w:val="both"/>
            </w:pPr>
            <w:r w:rsidRPr="004467F1">
              <w:t xml:space="preserve">Счетной палаты </w:t>
            </w:r>
          </w:p>
        </w:tc>
      </w:tr>
      <w:tr w:rsidR="00237328" w:rsidRPr="004467F1" w14:paraId="191AE3EB" w14:textId="77777777" w:rsidTr="00824A6F">
        <w:trPr>
          <w:trHeight w:val="281"/>
        </w:trPr>
        <w:tc>
          <w:tcPr>
            <w:tcW w:w="3253" w:type="dxa"/>
            <w:shd w:val="clear" w:color="auto" w:fill="auto"/>
          </w:tcPr>
          <w:p w14:paraId="12EFEB19" w14:textId="77777777" w:rsidR="00237328" w:rsidRPr="004467F1" w:rsidRDefault="00237328" w:rsidP="00824A6F">
            <w:pPr>
              <w:pStyle w:val="a3"/>
              <w:jc w:val="both"/>
            </w:pPr>
            <w:r w:rsidRPr="004467F1">
              <w:t>Донецкой Народной Республики</w:t>
            </w:r>
          </w:p>
        </w:tc>
      </w:tr>
      <w:tr w:rsidR="00237328" w:rsidRPr="004467F1" w14:paraId="06AE005E" w14:textId="77777777" w:rsidTr="00824A6F">
        <w:trPr>
          <w:trHeight w:val="214"/>
        </w:trPr>
        <w:tc>
          <w:tcPr>
            <w:tcW w:w="3253" w:type="dxa"/>
            <w:shd w:val="clear" w:color="auto" w:fill="auto"/>
          </w:tcPr>
          <w:p w14:paraId="37A66CF0" w14:textId="77777777" w:rsidR="00237328" w:rsidRPr="004467F1" w:rsidRDefault="003E0987" w:rsidP="003E0987">
            <w:pPr>
              <w:pStyle w:val="a3"/>
              <w:jc w:val="both"/>
            </w:pPr>
            <w:proofErr w:type="gramStart"/>
            <w:r w:rsidRPr="004467F1">
              <w:t xml:space="preserve">от </w:t>
            </w:r>
            <w:r w:rsidR="008A59FB" w:rsidRPr="004467F1">
              <w:rPr>
                <w:lang w:val="en-US"/>
              </w:rPr>
              <w:t xml:space="preserve"> 2</w:t>
            </w:r>
            <w:r w:rsidR="008A59FB" w:rsidRPr="004467F1">
              <w:t>8</w:t>
            </w:r>
            <w:r w:rsidRPr="004467F1">
              <w:t>.</w:t>
            </w:r>
            <w:r w:rsidRPr="004467F1">
              <w:rPr>
                <w:lang w:val="en-US"/>
              </w:rPr>
              <w:t>02</w:t>
            </w:r>
            <w:r w:rsidR="00237328" w:rsidRPr="004467F1">
              <w:t>.2024</w:t>
            </w:r>
            <w:proofErr w:type="gramEnd"/>
            <w:r w:rsidR="00237328" w:rsidRPr="004467F1">
              <w:t xml:space="preserve"> № </w:t>
            </w:r>
            <w:r w:rsidR="00906868" w:rsidRPr="004467F1">
              <w:t>6</w:t>
            </w:r>
          </w:p>
        </w:tc>
      </w:tr>
    </w:tbl>
    <w:p w14:paraId="5C50CD12" w14:textId="77777777" w:rsidR="00237328" w:rsidRPr="004467F1" w:rsidRDefault="00237328" w:rsidP="00237328"/>
    <w:p w14:paraId="22D80ADA" w14:textId="77777777" w:rsidR="00237328" w:rsidRPr="004467F1" w:rsidRDefault="00237328" w:rsidP="00237328">
      <w:pPr>
        <w:tabs>
          <w:tab w:val="left" w:pos="567"/>
        </w:tabs>
        <w:spacing w:line="360" w:lineRule="exact"/>
        <w:jc w:val="center"/>
        <w:rPr>
          <w:b/>
          <w:sz w:val="28"/>
          <w:szCs w:val="28"/>
        </w:rPr>
      </w:pPr>
    </w:p>
    <w:p w14:paraId="55250278" w14:textId="77777777" w:rsidR="00237328" w:rsidRPr="004467F1" w:rsidRDefault="00237328" w:rsidP="00237328">
      <w:pPr>
        <w:pStyle w:val="a3"/>
        <w:rPr>
          <w:b/>
          <w:sz w:val="44"/>
          <w:szCs w:val="44"/>
        </w:rPr>
      </w:pPr>
    </w:p>
    <w:p w14:paraId="07DC950E" w14:textId="77777777" w:rsidR="00237328" w:rsidRPr="004467F1" w:rsidRDefault="00237328" w:rsidP="00237328">
      <w:pPr>
        <w:pStyle w:val="a3"/>
        <w:rPr>
          <w:b/>
          <w:sz w:val="44"/>
          <w:szCs w:val="44"/>
        </w:rPr>
      </w:pPr>
    </w:p>
    <w:p w14:paraId="344EFD4C" w14:textId="77777777" w:rsidR="00237328" w:rsidRPr="004467F1" w:rsidRDefault="00237328" w:rsidP="00237328">
      <w:pPr>
        <w:pStyle w:val="a3"/>
        <w:rPr>
          <w:b/>
          <w:sz w:val="44"/>
          <w:szCs w:val="44"/>
        </w:rPr>
      </w:pPr>
    </w:p>
    <w:p w14:paraId="555823D3" w14:textId="77777777" w:rsidR="00237328" w:rsidRPr="004467F1" w:rsidRDefault="00237328" w:rsidP="00237328">
      <w:pPr>
        <w:pStyle w:val="a3"/>
        <w:rPr>
          <w:b/>
          <w:sz w:val="44"/>
          <w:szCs w:val="44"/>
        </w:rPr>
      </w:pPr>
    </w:p>
    <w:p w14:paraId="31633FFA" w14:textId="77777777" w:rsidR="00237328" w:rsidRPr="004467F1" w:rsidRDefault="00237328" w:rsidP="0023732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479A29FE" w14:textId="77777777" w:rsidR="00237328" w:rsidRPr="004467F1" w:rsidRDefault="00237328" w:rsidP="00237328">
      <w:pPr>
        <w:jc w:val="center"/>
        <w:rPr>
          <w:b/>
          <w:sz w:val="32"/>
          <w:szCs w:val="44"/>
        </w:rPr>
      </w:pPr>
      <w:r w:rsidRPr="004467F1">
        <w:rPr>
          <w:b/>
          <w:sz w:val="32"/>
          <w:szCs w:val="44"/>
        </w:rPr>
        <w:t xml:space="preserve">СТАНДАРТ ВНЕШНЕГО ГОСУДАРСТВЕННОГО ФИНАНСОВОГО КОНТРОЛЯ </w:t>
      </w:r>
    </w:p>
    <w:p w14:paraId="0049DCC1" w14:textId="77777777" w:rsidR="00237328" w:rsidRPr="004467F1" w:rsidRDefault="00237328" w:rsidP="00237328">
      <w:pPr>
        <w:pStyle w:val="a3"/>
        <w:rPr>
          <w:b/>
          <w:sz w:val="32"/>
          <w:szCs w:val="32"/>
        </w:rPr>
      </w:pPr>
    </w:p>
    <w:p w14:paraId="2CA685AC" w14:textId="77777777" w:rsidR="00237328" w:rsidRPr="004467F1" w:rsidRDefault="00237328" w:rsidP="00237328">
      <w:pPr>
        <w:pStyle w:val="a3"/>
        <w:rPr>
          <w:b/>
          <w:sz w:val="32"/>
          <w:szCs w:val="32"/>
        </w:rPr>
      </w:pPr>
      <w:r w:rsidRPr="004467F1">
        <w:rPr>
          <w:b/>
          <w:sz w:val="32"/>
          <w:szCs w:val="32"/>
        </w:rPr>
        <w:t>«Внешняя проверка годового отчета об исполнении бюджета Территориального фонда обязательного медицинского страхования Донецкой Народной Республики»</w:t>
      </w:r>
    </w:p>
    <w:p w14:paraId="0B62DBC0" w14:textId="77777777" w:rsidR="00237328" w:rsidRPr="004467F1" w:rsidRDefault="00237328" w:rsidP="00237328">
      <w:pPr>
        <w:pStyle w:val="a3"/>
        <w:ind w:firstLine="720"/>
        <w:jc w:val="both"/>
        <w:rPr>
          <w:b/>
          <w:i/>
        </w:rPr>
      </w:pPr>
    </w:p>
    <w:p w14:paraId="6A950274" w14:textId="77777777" w:rsidR="00237328" w:rsidRPr="004467F1" w:rsidRDefault="00237328" w:rsidP="00237328">
      <w:pPr>
        <w:spacing w:line="360" w:lineRule="exact"/>
        <w:jc w:val="center"/>
        <w:rPr>
          <w:sz w:val="28"/>
          <w:szCs w:val="28"/>
        </w:rPr>
      </w:pPr>
      <w:r w:rsidRPr="004467F1">
        <w:rPr>
          <w:sz w:val="28"/>
          <w:szCs w:val="28"/>
        </w:rPr>
        <w:t xml:space="preserve">(рассмотрен коллегией Счетной палаты Донецкой Народной Республики, протокол от </w:t>
      </w:r>
      <w:r w:rsidR="008A59FB" w:rsidRPr="004467F1">
        <w:rPr>
          <w:sz w:val="28"/>
          <w:szCs w:val="28"/>
        </w:rPr>
        <w:t>28</w:t>
      </w:r>
      <w:r w:rsidR="003E0987" w:rsidRPr="004467F1">
        <w:rPr>
          <w:sz w:val="28"/>
          <w:szCs w:val="28"/>
        </w:rPr>
        <w:t>.02</w:t>
      </w:r>
      <w:r w:rsidRPr="004467F1">
        <w:rPr>
          <w:sz w:val="28"/>
          <w:szCs w:val="28"/>
        </w:rPr>
        <w:t xml:space="preserve">.2024 № </w:t>
      </w:r>
      <w:r w:rsidR="003E0987" w:rsidRPr="004467F1">
        <w:rPr>
          <w:sz w:val="28"/>
          <w:szCs w:val="28"/>
        </w:rPr>
        <w:t>3-24</w:t>
      </w:r>
      <w:r w:rsidRPr="004467F1">
        <w:rPr>
          <w:sz w:val="28"/>
          <w:szCs w:val="28"/>
        </w:rPr>
        <w:t>)</w:t>
      </w:r>
    </w:p>
    <w:p w14:paraId="718C14B3" w14:textId="77777777" w:rsidR="00237328" w:rsidRPr="004467F1" w:rsidRDefault="00237328" w:rsidP="00237328">
      <w:pPr>
        <w:jc w:val="center"/>
        <w:rPr>
          <w:sz w:val="28"/>
          <w:szCs w:val="28"/>
        </w:rPr>
      </w:pPr>
    </w:p>
    <w:p w14:paraId="2602FAD5" w14:textId="77777777" w:rsidR="00237328" w:rsidRPr="004467F1" w:rsidRDefault="00237328" w:rsidP="00237328">
      <w:pPr>
        <w:jc w:val="center"/>
        <w:rPr>
          <w:sz w:val="28"/>
          <w:szCs w:val="28"/>
        </w:rPr>
      </w:pPr>
      <w:r w:rsidRPr="004467F1">
        <w:rPr>
          <w:sz w:val="28"/>
          <w:szCs w:val="28"/>
        </w:rPr>
        <w:t xml:space="preserve">Дата начала действия: с </w:t>
      </w:r>
      <w:r w:rsidR="008A59FB" w:rsidRPr="004467F1">
        <w:rPr>
          <w:sz w:val="28"/>
          <w:szCs w:val="28"/>
        </w:rPr>
        <w:t>28</w:t>
      </w:r>
      <w:r w:rsidR="003E0987" w:rsidRPr="004467F1">
        <w:rPr>
          <w:sz w:val="28"/>
          <w:szCs w:val="28"/>
        </w:rPr>
        <w:t xml:space="preserve"> февраля</w:t>
      </w:r>
      <w:r w:rsidRPr="004467F1">
        <w:rPr>
          <w:sz w:val="28"/>
          <w:szCs w:val="28"/>
        </w:rPr>
        <w:t xml:space="preserve"> 2024 г.</w:t>
      </w:r>
    </w:p>
    <w:p w14:paraId="5B5D951E" w14:textId="77777777" w:rsidR="00237328" w:rsidRPr="004467F1" w:rsidRDefault="00237328" w:rsidP="00237328">
      <w:pPr>
        <w:tabs>
          <w:tab w:val="left" w:pos="5616"/>
        </w:tabs>
        <w:rPr>
          <w:sz w:val="28"/>
          <w:szCs w:val="28"/>
        </w:rPr>
      </w:pPr>
      <w:r w:rsidRPr="004467F1">
        <w:rPr>
          <w:sz w:val="28"/>
          <w:szCs w:val="28"/>
        </w:rPr>
        <w:tab/>
      </w:r>
    </w:p>
    <w:p w14:paraId="302E94A3" w14:textId="77777777" w:rsidR="00237328" w:rsidRPr="004467F1" w:rsidRDefault="00237328" w:rsidP="00237328">
      <w:pPr>
        <w:tabs>
          <w:tab w:val="left" w:pos="5616"/>
        </w:tabs>
        <w:rPr>
          <w:szCs w:val="28"/>
        </w:rPr>
      </w:pPr>
    </w:p>
    <w:p w14:paraId="06090AE8" w14:textId="77777777" w:rsidR="00237328" w:rsidRPr="004467F1" w:rsidRDefault="00237328" w:rsidP="00237328">
      <w:pPr>
        <w:tabs>
          <w:tab w:val="left" w:pos="5616"/>
        </w:tabs>
        <w:rPr>
          <w:szCs w:val="28"/>
        </w:rPr>
      </w:pPr>
    </w:p>
    <w:p w14:paraId="23F42A05" w14:textId="77777777" w:rsidR="00237328" w:rsidRPr="004467F1" w:rsidRDefault="00237328" w:rsidP="00237328">
      <w:pPr>
        <w:tabs>
          <w:tab w:val="left" w:pos="5616"/>
        </w:tabs>
        <w:rPr>
          <w:szCs w:val="28"/>
        </w:rPr>
      </w:pPr>
    </w:p>
    <w:p w14:paraId="68FCBD15" w14:textId="77777777" w:rsidR="00237328" w:rsidRPr="004467F1" w:rsidRDefault="00237328" w:rsidP="00237328">
      <w:pPr>
        <w:tabs>
          <w:tab w:val="left" w:pos="5616"/>
        </w:tabs>
        <w:rPr>
          <w:szCs w:val="28"/>
        </w:rPr>
      </w:pPr>
    </w:p>
    <w:p w14:paraId="42EEC278" w14:textId="77777777" w:rsidR="00237328" w:rsidRPr="004467F1" w:rsidRDefault="00237328" w:rsidP="00237328">
      <w:pPr>
        <w:tabs>
          <w:tab w:val="left" w:pos="5616"/>
        </w:tabs>
        <w:rPr>
          <w:szCs w:val="28"/>
        </w:rPr>
      </w:pPr>
    </w:p>
    <w:p w14:paraId="5CA74863" w14:textId="77777777" w:rsidR="00237328" w:rsidRPr="004467F1" w:rsidRDefault="00237328" w:rsidP="00237328">
      <w:pPr>
        <w:tabs>
          <w:tab w:val="left" w:pos="5616"/>
        </w:tabs>
        <w:rPr>
          <w:szCs w:val="28"/>
        </w:rPr>
      </w:pPr>
    </w:p>
    <w:p w14:paraId="1890F328" w14:textId="77777777" w:rsidR="00237328" w:rsidRPr="004467F1" w:rsidRDefault="00237328" w:rsidP="00237328">
      <w:pPr>
        <w:tabs>
          <w:tab w:val="left" w:pos="5616"/>
        </w:tabs>
        <w:rPr>
          <w:szCs w:val="28"/>
        </w:rPr>
      </w:pPr>
    </w:p>
    <w:p w14:paraId="0BCCFC4F" w14:textId="77777777" w:rsidR="00237328" w:rsidRPr="004467F1" w:rsidRDefault="00237328" w:rsidP="00237328">
      <w:pPr>
        <w:tabs>
          <w:tab w:val="left" w:pos="5616"/>
        </w:tabs>
        <w:rPr>
          <w:szCs w:val="28"/>
        </w:rPr>
      </w:pPr>
    </w:p>
    <w:p w14:paraId="51F80DB5" w14:textId="77777777" w:rsidR="00237328" w:rsidRPr="004467F1" w:rsidRDefault="00237328" w:rsidP="00237328">
      <w:pPr>
        <w:tabs>
          <w:tab w:val="left" w:pos="5616"/>
        </w:tabs>
        <w:rPr>
          <w:szCs w:val="28"/>
        </w:rPr>
      </w:pPr>
    </w:p>
    <w:p w14:paraId="3432BCA2" w14:textId="77777777" w:rsidR="00237328" w:rsidRPr="004467F1" w:rsidRDefault="00237328" w:rsidP="00237328">
      <w:pPr>
        <w:tabs>
          <w:tab w:val="left" w:pos="5616"/>
        </w:tabs>
        <w:rPr>
          <w:szCs w:val="28"/>
        </w:rPr>
      </w:pPr>
    </w:p>
    <w:p w14:paraId="197B7190" w14:textId="77777777" w:rsidR="00237328" w:rsidRPr="004467F1" w:rsidRDefault="00237328" w:rsidP="00237328">
      <w:pPr>
        <w:tabs>
          <w:tab w:val="left" w:pos="5616"/>
        </w:tabs>
        <w:rPr>
          <w:szCs w:val="28"/>
        </w:rPr>
      </w:pPr>
    </w:p>
    <w:p w14:paraId="2FC06B91" w14:textId="77777777" w:rsidR="00237328" w:rsidRPr="004467F1" w:rsidRDefault="00237328" w:rsidP="00237328">
      <w:pPr>
        <w:tabs>
          <w:tab w:val="left" w:pos="5616"/>
        </w:tabs>
        <w:jc w:val="center"/>
        <w:rPr>
          <w:sz w:val="28"/>
          <w:szCs w:val="28"/>
        </w:rPr>
      </w:pPr>
      <w:r w:rsidRPr="004467F1">
        <w:rPr>
          <w:sz w:val="28"/>
          <w:szCs w:val="28"/>
        </w:rPr>
        <w:t>Донецк</w:t>
      </w:r>
    </w:p>
    <w:p w14:paraId="03EB73BE" w14:textId="77777777" w:rsidR="00603B30" w:rsidRPr="004467F1" w:rsidRDefault="00603B30">
      <w:pPr>
        <w:spacing w:after="200" w:line="276" w:lineRule="auto"/>
        <w:rPr>
          <w:sz w:val="28"/>
          <w:szCs w:val="28"/>
        </w:rPr>
      </w:pPr>
      <w:r w:rsidRPr="004467F1">
        <w:rPr>
          <w:sz w:val="28"/>
          <w:szCs w:val="28"/>
        </w:rPr>
        <w:t xml:space="preserve">                                                               </w:t>
      </w:r>
      <w:r w:rsidR="00237328" w:rsidRPr="004467F1">
        <w:rPr>
          <w:sz w:val="28"/>
          <w:szCs w:val="28"/>
        </w:rPr>
        <w:t>2024</w:t>
      </w:r>
    </w:p>
    <w:p w14:paraId="7AC4003C" w14:textId="77777777" w:rsidR="00237328" w:rsidRPr="004467F1" w:rsidRDefault="00237328" w:rsidP="00237328">
      <w:pPr>
        <w:tabs>
          <w:tab w:val="left" w:pos="5616"/>
        </w:tabs>
        <w:jc w:val="center"/>
        <w:rPr>
          <w:sz w:val="28"/>
          <w:szCs w:val="28"/>
        </w:rPr>
      </w:pPr>
    </w:p>
    <w:p w14:paraId="4C49F130" w14:textId="77777777" w:rsidR="00603B30" w:rsidRPr="004467F1" w:rsidRDefault="00603B30" w:rsidP="00237328">
      <w:pPr>
        <w:tabs>
          <w:tab w:val="left" w:pos="5616"/>
        </w:tabs>
        <w:jc w:val="center"/>
        <w:rPr>
          <w:sz w:val="28"/>
          <w:szCs w:val="28"/>
        </w:rPr>
      </w:pPr>
    </w:p>
    <w:p w14:paraId="4BB68DC9" w14:textId="77777777" w:rsidR="0065607A" w:rsidRPr="004467F1" w:rsidRDefault="0065607A" w:rsidP="0065607A">
      <w:pPr>
        <w:suppressAutoHyphens/>
        <w:spacing w:line="288" w:lineRule="auto"/>
        <w:jc w:val="center"/>
        <w:rPr>
          <w:bCs/>
          <w:sz w:val="28"/>
          <w:szCs w:val="28"/>
        </w:rPr>
      </w:pPr>
      <w:r w:rsidRPr="004467F1">
        <w:rPr>
          <w:bCs/>
          <w:sz w:val="28"/>
          <w:szCs w:val="28"/>
        </w:rPr>
        <w:lastRenderedPageBreak/>
        <w:t>Содержание</w:t>
      </w:r>
    </w:p>
    <w:p w14:paraId="356A3F92" w14:textId="77777777" w:rsidR="0065607A" w:rsidRPr="004467F1" w:rsidRDefault="0065607A" w:rsidP="0065607A">
      <w:pPr>
        <w:suppressAutoHyphens/>
        <w:spacing w:line="288" w:lineRule="auto"/>
        <w:rPr>
          <w:szCs w:val="28"/>
        </w:rPr>
      </w:pPr>
    </w:p>
    <w:p w14:paraId="48159EED" w14:textId="77777777" w:rsidR="0065607A" w:rsidRPr="004467F1" w:rsidRDefault="005933F1" w:rsidP="0065607A">
      <w:pPr>
        <w:pStyle w:val="12"/>
        <w:rPr>
          <w:rFonts w:ascii="Calibri" w:hAnsi="Calibri"/>
          <w:noProof/>
          <w:sz w:val="22"/>
          <w:lang w:eastAsia="ru-RU"/>
        </w:rPr>
      </w:pPr>
      <w:r w:rsidRPr="004467F1">
        <w:rPr>
          <w:szCs w:val="28"/>
        </w:rPr>
        <w:fldChar w:fldCharType="begin"/>
      </w:r>
      <w:r w:rsidR="0065607A" w:rsidRPr="004467F1">
        <w:rPr>
          <w:szCs w:val="28"/>
        </w:rPr>
        <w:instrText xml:space="preserve"> TOC \o "1-3" \h \z \u </w:instrText>
      </w:r>
      <w:r w:rsidRPr="004467F1">
        <w:rPr>
          <w:szCs w:val="28"/>
        </w:rPr>
        <w:fldChar w:fldCharType="separate"/>
      </w:r>
      <w:hyperlink w:anchor="_Toc423596217" w:history="1">
        <w:r w:rsidR="0065607A" w:rsidRPr="004467F1">
          <w:rPr>
            <w:rStyle w:val="a6"/>
            <w:noProof/>
          </w:rPr>
          <w:t>1. Общие положения</w:t>
        </w:r>
        <w:r w:rsidR="0065607A" w:rsidRPr="004467F1">
          <w:rPr>
            <w:noProof/>
            <w:webHidden/>
          </w:rPr>
          <w:tab/>
        </w:r>
        <w:r w:rsidRPr="004467F1">
          <w:rPr>
            <w:noProof/>
            <w:webHidden/>
          </w:rPr>
          <w:fldChar w:fldCharType="begin"/>
        </w:r>
        <w:r w:rsidR="0065607A" w:rsidRPr="004467F1">
          <w:rPr>
            <w:noProof/>
            <w:webHidden/>
          </w:rPr>
          <w:instrText xml:space="preserve"> PAGEREF _Toc423596217 \h </w:instrText>
        </w:r>
        <w:r w:rsidRPr="004467F1">
          <w:rPr>
            <w:noProof/>
            <w:webHidden/>
          </w:rPr>
        </w:r>
        <w:r w:rsidRPr="004467F1">
          <w:rPr>
            <w:noProof/>
            <w:webHidden/>
          </w:rPr>
          <w:fldChar w:fldCharType="separate"/>
        </w:r>
        <w:r w:rsidR="0065607A" w:rsidRPr="004467F1">
          <w:rPr>
            <w:noProof/>
            <w:webHidden/>
          </w:rPr>
          <w:t>3</w:t>
        </w:r>
        <w:r w:rsidRPr="004467F1">
          <w:rPr>
            <w:noProof/>
            <w:webHidden/>
          </w:rPr>
          <w:fldChar w:fldCharType="end"/>
        </w:r>
      </w:hyperlink>
    </w:p>
    <w:p w14:paraId="007ED09B" w14:textId="77777777" w:rsidR="0065607A" w:rsidRPr="004467F1" w:rsidRDefault="008B4CBA" w:rsidP="0065607A">
      <w:pPr>
        <w:pStyle w:val="12"/>
        <w:rPr>
          <w:rFonts w:ascii="Calibri" w:hAnsi="Calibri"/>
          <w:noProof/>
          <w:sz w:val="22"/>
          <w:lang w:eastAsia="ru-RU"/>
        </w:rPr>
      </w:pPr>
      <w:hyperlink w:anchor="_Toc423596218" w:history="1">
        <w:r w:rsidR="0065607A" w:rsidRPr="004467F1">
          <w:rPr>
            <w:rStyle w:val="a6"/>
            <w:noProof/>
          </w:rPr>
          <w:t>2. Цель, задачи, предмет и объекты внешней проверки</w:t>
        </w:r>
        <w:r w:rsidR="0065607A" w:rsidRPr="004467F1">
          <w:rPr>
            <w:noProof/>
            <w:webHidden/>
          </w:rPr>
          <w:tab/>
        </w:r>
        <w:r w:rsidR="005933F1" w:rsidRPr="004467F1">
          <w:rPr>
            <w:noProof/>
            <w:webHidden/>
          </w:rPr>
          <w:fldChar w:fldCharType="begin"/>
        </w:r>
        <w:r w:rsidR="0065607A" w:rsidRPr="004467F1">
          <w:rPr>
            <w:noProof/>
            <w:webHidden/>
          </w:rPr>
          <w:instrText xml:space="preserve"> PAGEREF _Toc423596218 \h </w:instrText>
        </w:r>
        <w:r w:rsidR="005933F1" w:rsidRPr="004467F1">
          <w:rPr>
            <w:noProof/>
            <w:webHidden/>
          </w:rPr>
        </w:r>
        <w:r w:rsidR="005933F1" w:rsidRPr="004467F1">
          <w:rPr>
            <w:noProof/>
            <w:webHidden/>
          </w:rPr>
          <w:fldChar w:fldCharType="separate"/>
        </w:r>
        <w:r w:rsidR="0065607A" w:rsidRPr="004467F1">
          <w:rPr>
            <w:noProof/>
            <w:webHidden/>
          </w:rPr>
          <w:t>5</w:t>
        </w:r>
        <w:r w:rsidR="005933F1" w:rsidRPr="004467F1">
          <w:rPr>
            <w:noProof/>
            <w:webHidden/>
          </w:rPr>
          <w:fldChar w:fldCharType="end"/>
        </w:r>
      </w:hyperlink>
    </w:p>
    <w:p w14:paraId="1C156A01" w14:textId="77777777" w:rsidR="0065607A" w:rsidRPr="004467F1" w:rsidRDefault="008B4CBA" w:rsidP="0065607A">
      <w:pPr>
        <w:pStyle w:val="12"/>
        <w:rPr>
          <w:rFonts w:ascii="Calibri" w:hAnsi="Calibri"/>
          <w:noProof/>
          <w:sz w:val="22"/>
          <w:lang w:eastAsia="ru-RU"/>
        </w:rPr>
      </w:pPr>
      <w:hyperlink w:anchor="_Toc423596219" w:history="1">
        <w:r w:rsidR="0065607A" w:rsidRPr="004467F1">
          <w:rPr>
            <w:rStyle w:val="a6"/>
            <w:noProof/>
          </w:rPr>
          <w:t>3. Источники информации и сроки проведения внешней проверки</w:t>
        </w:r>
        <w:r w:rsidR="0065607A" w:rsidRPr="004467F1">
          <w:rPr>
            <w:noProof/>
            <w:webHidden/>
          </w:rPr>
          <w:tab/>
          <w:t>7</w:t>
        </w:r>
      </w:hyperlink>
    </w:p>
    <w:p w14:paraId="7C907BD5" w14:textId="77777777" w:rsidR="0065607A" w:rsidRPr="004467F1" w:rsidRDefault="008B4CBA" w:rsidP="0065607A">
      <w:pPr>
        <w:pStyle w:val="12"/>
        <w:rPr>
          <w:rFonts w:ascii="Calibri" w:hAnsi="Calibri"/>
          <w:noProof/>
          <w:sz w:val="22"/>
          <w:lang w:eastAsia="ru-RU"/>
        </w:rPr>
      </w:pPr>
      <w:hyperlink w:anchor="_Toc423596220" w:history="1">
        <w:r w:rsidR="0065607A" w:rsidRPr="004467F1">
          <w:rPr>
            <w:rStyle w:val="a6"/>
            <w:noProof/>
          </w:rPr>
          <w:t xml:space="preserve">4. </w:t>
        </w:r>
        <w:r w:rsidR="0065607A" w:rsidRPr="004467F1">
          <w:t>Основные этапы проведения внешней проверки</w:t>
        </w:r>
        <w:r w:rsidR="0065607A" w:rsidRPr="004467F1">
          <w:rPr>
            <w:noProof/>
            <w:webHidden/>
          </w:rPr>
          <w:tab/>
          <w:t>8</w:t>
        </w:r>
      </w:hyperlink>
    </w:p>
    <w:p w14:paraId="4DEB8D0E" w14:textId="77777777" w:rsidR="0065607A" w:rsidRPr="004467F1" w:rsidRDefault="008B4CBA" w:rsidP="0065607A">
      <w:pPr>
        <w:pStyle w:val="12"/>
        <w:rPr>
          <w:rFonts w:ascii="Calibri" w:hAnsi="Calibri"/>
          <w:noProof/>
          <w:sz w:val="22"/>
          <w:lang w:eastAsia="ru-RU"/>
        </w:rPr>
      </w:pPr>
      <w:hyperlink w:anchor="_Toc423596221" w:history="1">
        <w:r w:rsidR="0065607A" w:rsidRPr="004467F1">
          <w:rPr>
            <w:rStyle w:val="a6"/>
            <w:noProof/>
          </w:rPr>
          <w:t xml:space="preserve">5. </w:t>
        </w:r>
        <w:r w:rsidR="0065607A" w:rsidRPr="004467F1">
          <w:t xml:space="preserve">Порядок подготовки и проведения внешней проверки отчета </w:t>
        </w:r>
        <w:r w:rsidR="0065607A" w:rsidRPr="004467F1">
          <w:br/>
          <w:t>об исполнении бюджета ТФОМС</w:t>
        </w:r>
        <w:r w:rsidR="0065607A" w:rsidRPr="004467F1">
          <w:rPr>
            <w:noProof/>
            <w:webHidden/>
          </w:rPr>
          <w:tab/>
          <w:t>8</w:t>
        </w:r>
      </w:hyperlink>
    </w:p>
    <w:p w14:paraId="608F3F41" w14:textId="77777777" w:rsidR="0065607A" w:rsidRPr="004467F1" w:rsidRDefault="005933F1" w:rsidP="0065607A">
      <w:pPr>
        <w:pStyle w:val="a3"/>
        <w:rPr>
          <w:b/>
        </w:rPr>
      </w:pPr>
      <w:r w:rsidRPr="004467F1">
        <w:rPr>
          <w:szCs w:val="28"/>
        </w:rPr>
        <w:fldChar w:fldCharType="end"/>
      </w:r>
    </w:p>
    <w:p w14:paraId="727A9367" w14:textId="77777777" w:rsidR="005655B0" w:rsidRPr="004467F1" w:rsidRDefault="0065607A" w:rsidP="009E48DB">
      <w:r w:rsidRPr="004467F1">
        <w:rPr>
          <w:b/>
          <w:sz w:val="28"/>
        </w:rPr>
        <w:br w:type="page"/>
      </w:r>
    </w:p>
    <w:p w14:paraId="6375BABF" w14:textId="77777777" w:rsidR="000841D8" w:rsidRPr="004467F1" w:rsidRDefault="000841D8" w:rsidP="004467F1">
      <w:pPr>
        <w:pStyle w:val="a3"/>
        <w:numPr>
          <w:ilvl w:val="0"/>
          <w:numId w:val="2"/>
        </w:numPr>
        <w:ind w:left="426" w:right="-1" w:firstLine="0"/>
        <w:rPr>
          <w:bCs/>
        </w:rPr>
      </w:pPr>
      <w:r w:rsidRPr="004467F1">
        <w:rPr>
          <w:bCs/>
        </w:rPr>
        <w:lastRenderedPageBreak/>
        <w:t>Общие положения</w:t>
      </w:r>
    </w:p>
    <w:p w14:paraId="368A139E" w14:textId="77777777" w:rsidR="0077321A" w:rsidRPr="004467F1" w:rsidRDefault="0077321A" w:rsidP="006053BD">
      <w:pPr>
        <w:ind w:firstLine="709"/>
        <w:jc w:val="both"/>
        <w:rPr>
          <w:b/>
          <w:sz w:val="28"/>
          <w:szCs w:val="28"/>
        </w:rPr>
      </w:pPr>
    </w:p>
    <w:p w14:paraId="6A1F7341" w14:textId="72E5E58B" w:rsidR="00A3792C" w:rsidRPr="004467F1" w:rsidRDefault="000841D8" w:rsidP="006053BD">
      <w:pPr>
        <w:ind w:firstLine="709"/>
        <w:jc w:val="both"/>
        <w:rPr>
          <w:sz w:val="28"/>
          <w:szCs w:val="28"/>
        </w:rPr>
      </w:pPr>
      <w:r w:rsidRPr="004467F1">
        <w:rPr>
          <w:bCs/>
          <w:sz w:val="28"/>
          <w:szCs w:val="28"/>
        </w:rPr>
        <w:t>1.1.</w:t>
      </w:r>
      <w:r w:rsidRPr="004467F1">
        <w:rPr>
          <w:sz w:val="28"/>
          <w:szCs w:val="28"/>
        </w:rPr>
        <w:t> Стандарт внешнего государственного финансового контроля</w:t>
      </w:r>
      <w:r w:rsidR="00A3792C" w:rsidRPr="004467F1">
        <w:rPr>
          <w:sz w:val="28"/>
          <w:szCs w:val="28"/>
        </w:rPr>
        <w:br/>
      </w:r>
      <w:r w:rsidRPr="004467F1">
        <w:rPr>
          <w:sz w:val="28"/>
          <w:szCs w:val="28"/>
        </w:rPr>
        <w:t>«Внешняя проверка годового отчета об исполнении бюджета Территориального фонда обязательного медицинского страхования Донецкой Народной Республики» (далее – Стандарт</w:t>
      </w:r>
      <w:r w:rsidR="003A68EA" w:rsidRPr="004467F1">
        <w:rPr>
          <w:sz w:val="28"/>
          <w:szCs w:val="28"/>
        </w:rPr>
        <w:t>, ТФОМС</w:t>
      </w:r>
      <w:r w:rsidRPr="004467F1">
        <w:rPr>
          <w:sz w:val="28"/>
          <w:szCs w:val="28"/>
        </w:rPr>
        <w:t>) разработан</w:t>
      </w:r>
      <w:r w:rsidR="009E7023" w:rsidRPr="004467F1">
        <w:rPr>
          <w:sz w:val="28"/>
          <w:szCs w:val="28"/>
        </w:rPr>
        <w:t xml:space="preserve"> </w:t>
      </w:r>
      <w:r w:rsidR="009E7023" w:rsidRPr="004467F1">
        <w:rPr>
          <w:sz w:val="28"/>
          <w:szCs w:val="28"/>
        </w:rPr>
        <w:br/>
      </w:r>
      <w:r w:rsidR="00163FBC" w:rsidRPr="004467F1">
        <w:rPr>
          <w:sz w:val="28"/>
          <w:szCs w:val="28"/>
        </w:rPr>
        <w:t>в соответствии с Бюджетным Кодексом Российской Федерации (далее – БК РФ), Федеральным законом от 07.02.2011№ 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№6-ФЗ), Законом Донецкой Народной Республики от 07.11.2023 № 17-РЗ</w:t>
      </w:r>
      <w:r w:rsidR="004D050A" w:rsidRPr="004467F1">
        <w:rPr>
          <w:sz w:val="28"/>
          <w:szCs w:val="28"/>
        </w:rPr>
        <w:t> </w:t>
      </w:r>
      <w:r w:rsidR="00163FBC" w:rsidRPr="004467F1">
        <w:rPr>
          <w:sz w:val="28"/>
          <w:szCs w:val="28"/>
        </w:rPr>
        <w:t>«О бюджетном процессе в Донецкой Народной Республике</w:t>
      </w:r>
      <w:r w:rsidR="004D050A" w:rsidRPr="004467F1">
        <w:rPr>
          <w:sz w:val="28"/>
          <w:szCs w:val="28"/>
        </w:rPr>
        <w:t xml:space="preserve">» (далее – Закон </w:t>
      </w:r>
      <w:r w:rsidR="00163FBC" w:rsidRPr="004467F1">
        <w:rPr>
          <w:sz w:val="28"/>
          <w:szCs w:val="28"/>
        </w:rPr>
        <w:t>о бюджетном процессе в ДНР), Законом Донецкой Народной Республики</w:t>
      </w:r>
      <w:r w:rsidR="004D050A" w:rsidRPr="004467F1">
        <w:rPr>
          <w:sz w:val="28"/>
          <w:szCs w:val="28"/>
        </w:rPr>
        <w:t xml:space="preserve"> </w:t>
      </w:r>
      <w:r w:rsidR="00163FBC" w:rsidRPr="004467F1">
        <w:rPr>
          <w:sz w:val="28"/>
          <w:szCs w:val="28"/>
        </w:rPr>
        <w:t>от 27</w:t>
      </w:r>
      <w:r w:rsidR="004D050A" w:rsidRPr="004467F1">
        <w:rPr>
          <w:sz w:val="28"/>
          <w:szCs w:val="28"/>
        </w:rPr>
        <w:t>.01.</w:t>
      </w:r>
      <w:r w:rsidR="00163FBC" w:rsidRPr="004467F1">
        <w:rPr>
          <w:sz w:val="28"/>
          <w:szCs w:val="28"/>
        </w:rPr>
        <w:t>2023</w:t>
      </w:r>
      <w:r w:rsidR="004D050A" w:rsidRPr="004467F1">
        <w:rPr>
          <w:sz w:val="28"/>
          <w:szCs w:val="28"/>
        </w:rPr>
        <w:t xml:space="preserve"> </w:t>
      </w:r>
      <w:r w:rsidR="00163FBC" w:rsidRPr="004467F1">
        <w:rPr>
          <w:sz w:val="28"/>
          <w:szCs w:val="28"/>
        </w:rPr>
        <w:t xml:space="preserve">№ 434-IIНС «О Счетной палате Донецкой Народной Республики» (далее – Закон о Счетной палате ДНР), </w:t>
      </w:r>
      <w:r w:rsidRPr="004467F1">
        <w:rPr>
          <w:sz w:val="28"/>
          <w:szCs w:val="28"/>
        </w:rPr>
        <w:t>Общи</w:t>
      </w:r>
      <w:r w:rsidR="00163FBC" w:rsidRPr="004467F1">
        <w:rPr>
          <w:sz w:val="28"/>
          <w:szCs w:val="28"/>
        </w:rPr>
        <w:t>ми</w:t>
      </w:r>
      <w:r w:rsidRPr="004467F1">
        <w:rPr>
          <w:sz w:val="28"/>
          <w:szCs w:val="28"/>
        </w:rPr>
        <w:t xml:space="preserve"> требовани</w:t>
      </w:r>
      <w:r w:rsidR="00163FBC" w:rsidRPr="004467F1">
        <w:rPr>
          <w:sz w:val="28"/>
          <w:szCs w:val="28"/>
        </w:rPr>
        <w:t>ями</w:t>
      </w:r>
      <w:r w:rsidRPr="004467F1">
        <w:rPr>
          <w:sz w:val="28"/>
          <w:szCs w:val="28"/>
        </w:rPr>
        <w:t xml:space="preserve"> к стандартам внешнего государственного</w:t>
      </w:r>
      <w:r w:rsidR="003A68EA" w:rsidRPr="004467F1">
        <w:rPr>
          <w:sz w:val="28"/>
          <w:szCs w:val="28"/>
        </w:rPr>
        <w:t xml:space="preserve"> </w:t>
      </w:r>
      <w:r w:rsidRPr="004467F1">
        <w:rPr>
          <w:sz w:val="28"/>
          <w:szCs w:val="28"/>
        </w:rPr>
        <w:t>и муниципального аудита (контроля) для проведения контрольных</w:t>
      </w:r>
      <w:r w:rsidR="003A68EA" w:rsidRPr="004467F1">
        <w:rPr>
          <w:sz w:val="28"/>
          <w:szCs w:val="28"/>
        </w:rPr>
        <w:t xml:space="preserve"> </w:t>
      </w:r>
      <w:r w:rsidRPr="004467F1">
        <w:rPr>
          <w:sz w:val="28"/>
          <w:szCs w:val="28"/>
        </w:rPr>
        <w:t>и экспертно-аналитических мероприятий контрольно-счетными органами субъектов Российской Федерации и муниципальных образований, утвержденных постановлением Коллегии Счетной палаты Российской Федерации от 29</w:t>
      </w:r>
      <w:r w:rsidR="00163FBC" w:rsidRPr="004467F1">
        <w:rPr>
          <w:sz w:val="28"/>
          <w:szCs w:val="28"/>
        </w:rPr>
        <w:t>.03.</w:t>
      </w:r>
      <w:r w:rsidRPr="004467F1">
        <w:rPr>
          <w:sz w:val="28"/>
          <w:szCs w:val="28"/>
        </w:rPr>
        <w:t>2022 № 2 ПК,</w:t>
      </w:r>
      <w:r w:rsidR="00A3792C" w:rsidRPr="004467F1">
        <w:rPr>
          <w:sz w:val="28"/>
          <w:szCs w:val="28"/>
        </w:rPr>
        <w:t xml:space="preserve"> </w:t>
      </w:r>
      <w:r w:rsidR="00693387" w:rsidRPr="004467F1">
        <w:rPr>
          <w:sz w:val="28"/>
          <w:szCs w:val="28"/>
        </w:rPr>
        <w:t xml:space="preserve">с </w:t>
      </w:r>
      <w:r w:rsidR="00A3792C" w:rsidRPr="004467F1">
        <w:rPr>
          <w:sz w:val="28"/>
          <w:szCs w:val="28"/>
        </w:rPr>
        <w:t>положени</w:t>
      </w:r>
      <w:r w:rsidR="00242581" w:rsidRPr="004467F1">
        <w:rPr>
          <w:sz w:val="28"/>
          <w:szCs w:val="28"/>
        </w:rPr>
        <w:t>ями</w:t>
      </w:r>
      <w:r w:rsidR="00A3792C" w:rsidRPr="004467F1">
        <w:rPr>
          <w:sz w:val="28"/>
          <w:szCs w:val="28"/>
        </w:rPr>
        <w:t xml:space="preserve"> стандартов внешнего государственного финансового контроля </w:t>
      </w:r>
      <w:r w:rsidR="004E3AC8" w:rsidRPr="004467F1">
        <w:rPr>
          <w:sz w:val="28"/>
          <w:szCs w:val="28"/>
        </w:rPr>
        <w:t xml:space="preserve">Счетной палаты Донецкой Народной Республики </w:t>
      </w:r>
      <w:r w:rsidR="00A3792C" w:rsidRPr="004467F1">
        <w:rPr>
          <w:sz w:val="28"/>
          <w:szCs w:val="28"/>
        </w:rPr>
        <w:t xml:space="preserve">«Общие правила проведения контрольного мероприятия», </w:t>
      </w:r>
      <w:r w:rsidR="004E3AC8" w:rsidRPr="004467F1">
        <w:rPr>
          <w:sz w:val="28"/>
          <w:szCs w:val="28"/>
        </w:rPr>
        <w:t xml:space="preserve">«Общие правила проведения экспертно-аналитического мероприятия», </w:t>
      </w:r>
      <w:r w:rsidR="00A3792C" w:rsidRPr="004467F1">
        <w:rPr>
          <w:sz w:val="28"/>
          <w:szCs w:val="28"/>
        </w:rPr>
        <w:t>«Проведение экспертизы проекта закона Донецкой Народной Республики о бюджете Территориального фонда обязательного медицинского страхования Донецкой Народной Республики»</w:t>
      </w:r>
      <w:r w:rsidR="00242581" w:rsidRPr="004467F1">
        <w:rPr>
          <w:sz w:val="28"/>
          <w:szCs w:val="28"/>
        </w:rPr>
        <w:t>,</w:t>
      </w:r>
      <w:r w:rsidR="00A3792C" w:rsidRPr="004467F1">
        <w:rPr>
          <w:sz w:val="28"/>
          <w:szCs w:val="28"/>
        </w:rPr>
        <w:t xml:space="preserve"> Регламента Счетной палаты Донецкой Народной Республики (далее – Регламент</w:t>
      </w:r>
      <w:r w:rsidR="00EA4B40" w:rsidRPr="004467F1">
        <w:rPr>
          <w:sz w:val="28"/>
          <w:szCs w:val="28"/>
        </w:rPr>
        <w:t>, Палата</w:t>
      </w:r>
      <w:r w:rsidR="00A3792C" w:rsidRPr="004467F1">
        <w:rPr>
          <w:sz w:val="28"/>
          <w:szCs w:val="28"/>
        </w:rPr>
        <w:t>)</w:t>
      </w:r>
      <w:r w:rsidR="00EA4B40" w:rsidRPr="004467F1">
        <w:rPr>
          <w:sz w:val="28"/>
          <w:szCs w:val="28"/>
        </w:rPr>
        <w:t>.</w:t>
      </w:r>
    </w:p>
    <w:p w14:paraId="5395832B" w14:textId="77777777" w:rsidR="00163FBC" w:rsidRPr="004467F1" w:rsidRDefault="00A3792C" w:rsidP="006053BD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4467F1">
        <w:rPr>
          <w:bCs/>
          <w:sz w:val="28"/>
          <w:szCs w:val="28"/>
          <w:lang w:eastAsia="en-US"/>
        </w:rPr>
        <w:t>1.2.</w:t>
      </w:r>
      <w:r w:rsidRPr="004467F1">
        <w:rPr>
          <w:sz w:val="28"/>
          <w:szCs w:val="28"/>
          <w:lang w:eastAsia="en-US"/>
        </w:rPr>
        <w:t> </w:t>
      </w:r>
      <w:r w:rsidR="00163FBC" w:rsidRPr="004467F1">
        <w:rPr>
          <w:sz w:val="28"/>
          <w:szCs w:val="28"/>
          <w:lang w:eastAsia="en-US"/>
        </w:rPr>
        <w:t>Стандарт применяется с учетом:</w:t>
      </w:r>
    </w:p>
    <w:p w14:paraId="29D5DA72" w14:textId="77777777" w:rsidR="00163FBC" w:rsidRPr="004467F1" w:rsidRDefault="00892D57" w:rsidP="006053BD">
      <w:pPr>
        <w:pStyle w:val="11"/>
        <w:tabs>
          <w:tab w:val="clear" w:pos="1276"/>
          <w:tab w:val="left" w:pos="851"/>
        </w:tabs>
        <w:suppressAutoHyphens/>
      </w:pPr>
      <w:r w:rsidRPr="004467F1">
        <w:t xml:space="preserve">- </w:t>
      </w:r>
      <w:r w:rsidR="00163FBC" w:rsidRPr="004467F1">
        <w:t>Федерального закона от 06.12.2011 № 402-ФЗ «О бухгалтерском учете»;</w:t>
      </w:r>
    </w:p>
    <w:p w14:paraId="0C2A0861" w14:textId="77777777" w:rsidR="00163FBC" w:rsidRPr="004467F1" w:rsidRDefault="00892D57" w:rsidP="006053BD">
      <w:pPr>
        <w:pStyle w:val="11"/>
        <w:tabs>
          <w:tab w:val="clear" w:pos="1276"/>
          <w:tab w:val="left" w:pos="851"/>
        </w:tabs>
        <w:suppressAutoHyphens/>
      </w:pPr>
      <w:r w:rsidRPr="004467F1">
        <w:t xml:space="preserve">- </w:t>
      </w:r>
      <w:r w:rsidR="00163FBC" w:rsidRPr="004467F1">
        <w:t>нормативных и методических документов Министерства финансов Российской Федерации, регулирующих порядок исполнения бюджетов, ведения бюджетного учета и составления бюджетной отчетности;</w:t>
      </w:r>
    </w:p>
    <w:p w14:paraId="43903739" w14:textId="77777777" w:rsidR="00163FBC" w:rsidRPr="004467F1" w:rsidRDefault="00892D57" w:rsidP="006053BD">
      <w:pPr>
        <w:pStyle w:val="11"/>
        <w:tabs>
          <w:tab w:val="clear" w:pos="1276"/>
          <w:tab w:val="left" w:pos="851"/>
        </w:tabs>
        <w:suppressAutoHyphens/>
      </w:pPr>
      <w:r w:rsidRPr="004467F1">
        <w:t xml:space="preserve">- </w:t>
      </w:r>
      <w:r w:rsidR="00163FBC" w:rsidRPr="004467F1">
        <w:t>других стандартов внешнего государственного финансового контроля Палаты.</w:t>
      </w:r>
    </w:p>
    <w:p w14:paraId="0EA35236" w14:textId="7BD23F44" w:rsidR="00325ECE" w:rsidRPr="004467F1" w:rsidRDefault="00C22F0E" w:rsidP="006053BD">
      <w:pPr>
        <w:suppressAutoHyphens/>
        <w:ind w:firstLine="709"/>
        <w:jc w:val="both"/>
        <w:rPr>
          <w:sz w:val="28"/>
          <w:szCs w:val="28"/>
        </w:rPr>
      </w:pPr>
      <w:r w:rsidRPr="004467F1">
        <w:rPr>
          <w:bCs/>
          <w:sz w:val="28"/>
          <w:szCs w:val="28"/>
        </w:rPr>
        <w:t>1.3.</w:t>
      </w:r>
      <w:r w:rsidRPr="004467F1">
        <w:rPr>
          <w:sz w:val="28"/>
          <w:szCs w:val="28"/>
        </w:rPr>
        <w:t xml:space="preserve"> </w:t>
      </w:r>
      <w:r w:rsidR="00325ECE" w:rsidRPr="004467F1">
        <w:rPr>
          <w:sz w:val="28"/>
          <w:szCs w:val="28"/>
        </w:rPr>
        <w:t xml:space="preserve">Стандарт устанавливает нормативные положения для организации и проведения внешней проверки годового отчета об исполнении бюджета ТФОМС за отчетный финансовый год, включая внешнюю проверку годовой </w:t>
      </w:r>
      <w:r w:rsidR="00325ECE" w:rsidRPr="004467F1">
        <w:rPr>
          <w:rFonts w:eastAsia="Calibri"/>
          <w:sz w:val="28"/>
          <w:szCs w:val="28"/>
        </w:rPr>
        <w:t xml:space="preserve">бюджетной отчетности </w:t>
      </w:r>
      <w:r w:rsidR="00325ECE" w:rsidRPr="004467F1">
        <w:rPr>
          <w:sz w:val="28"/>
          <w:szCs w:val="28"/>
        </w:rPr>
        <w:t xml:space="preserve">территориального фонда обязательного медицинского страхования </w:t>
      </w:r>
      <w:r w:rsidRPr="004467F1">
        <w:rPr>
          <w:sz w:val="28"/>
          <w:szCs w:val="28"/>
        </w:rPr>
        <w:t>Донецкой Народной Республики</w:t>
      </w:r>
      <w:r w:rsidRPr="004467F1">
        <w:rPr>
          <w:rFonts w:eastAsia="Calibri"/>
          <w:sz w:val="28"/>
          <w:szCs w:val="28"/>
        </w:rPr>
        <w:t xml:space="preserve"> </w:t>
      </w:r>
      <w:r w:rsidR="00325ECE" w:rsidRPr="004467F1">
        <w:rPr>
          <w:sz w:val="28"/>
          <w:szCs w:val="28"/>
        </w:rPr>
        <w:t>(далее – внешняя проверка, отчет об исполнении бюджета ТФОМС, ТФОМС)</w:t>
      </w:r>
      <w:r w:rsidR="004E3AC8" w:rsidRPr="004467F1">
        <w:rPr>
          <w:rFonts w:eastAsia="Calibri"/>
          <w:sz w:val="28"/>
          <w:szCs w:val="28"/>
        </w:rPr>
        <w:br/>
      </w:r>
      <w:r w:rsidR="00325ECE" w:rsidRPr="004467F1">
        <w:rPr>
          <w:rFonts w:eastAsia="Calibri"/>
          <w:sz w:val="28"/>
          <w:szCs w:val="28"/>
        </w:rPr>
        <w:t>и подготовку заключения Палаты на годовой отчет об исполнении бюджета</w:t>
      </w:r>
      <w:r w:rsidR="00325ECE" w:rsidRPr="004467F1">
        <w:rPr>
          <w:sz w:val="28"/>
          <w:szCs w:val="28"/>
        </w:rPr>
        <w:t xml:space="preserve"> </w:t>
      </w:r>
      <w:r w:rsidR="00325ECE" w:rsidRPr="004467F1">
        <w:rPr>
          <w:sz w:val="28"/>
          <w:szCs w:val="28"/>
        </w:rPr>
        <w:lastRenderedPageBreak/>
        <w:t>ТФОМС за отчетный финансовый год (далее – заключение</w:t>
      </w:r>
      <w:r w:rsidR="00EA4B40" w:rsidRPr="004467F1">
        <w:rPr>
          <w:sz w:val="28"/>
          <w:szCs w:val="28"/>
        </w:rPr>
        <w:t xml:space="preserve"> </w:t>
      </w:r>
      <w:r w:rsidR="00325ECE" w:rsidRPr="004467F1">
        <w:rPr>
          <w:sz w:val="28"/>
          <w:szCs w:val="28"/>
        </w:rPr>
        <w:t>Палаты</w:t>
      </w:r>
      <w:r w:rsidR="00EA4B40" w:rsidRPr="004467F1">
        <w:rPr>
          <w:sz w:val="28"/>
          <w:szCs w:val="28"/>
        </w:rPr>
        <w:t xml:space="preserve"> </w:t>
      </w:r>
      <w:r w:rsidR="00325ECE" w:rsidRPr="004467F1">
        <w:rPr>
          <w:sz w:val="28"/>
          <w:szCs w:val="28"/>
        </w:rPr>
        <w:t>на годовой отчет об исполнении бюджета или заключение)</w:t>
      </w:r>
      <w:r w:rsidR="00325ECE" w:rsidRPr="004467F1">
        <w:rPr>
          <w:rFonts w:eastAsia="Calibri"/>
          <w:sz w:val="28"/>
          <w:szCs w:val="28"/>
        </w:rPr>
        <w:t>.</w:t>
      </w:r>
    </w:p>
    <w:p w14:paraId="2A95A68E" w14:textId="77777777" w:rsidR="00BF365A" w:rsidRPr="004467F1" w:rsidRDefault="00BF365A" w:rsidP="006053BD">
      <w:pPr>
        <w:suppressAutoHyphens/>
        <w:ind w:firstLine="709"/>
        <w:jc w:val="both"/>
        <w:rPr>
          <w:sz w:val="28"/>
          <w:szCs w:val="28"/>
        </w:rPr>
      </w:pPr>
      <w:r w:rsidRPr="004467F1">
        <w:rPr>
          <w:bCs/>
          <w:sz w:val="28"/>
          <w:szCs w:val="28"/>
        </w:rPr>
        <w:t>1.</w:t>
      </w:r>
      <w:r w:rsidR="00C22F0E" w:rsidRPr="004467F1">
        <w:rPr>
          <w:bCs/>
          <w:sz w:val="28"/>
          <w:szCs w:val="28"/>
        </w:rPr>
        <w:t>4</w:t>
      </w:r>
      <w:r w:rsidRPr="004467F1">
        <w:rPr>
          <w:bCs/>
          <w:sz w:val="28"/>
          <w:szCs w:val="28"/>
        </w:rPr>
        <w:t>.</w:t>
      </w:r>
      <w:r w:rsidRPr="004467F1">
        <w:rPr>
          <w:sz w:val="28"/>
          <w:szCs w:val="28"/>
        </w:rPr>
        <w:t xml:space="preserve"> Под внешней проверкой в настоящем Стандарте понимается совокупность взаимосвязанных действий, объединенных общим предметом и позволяющих подготовить заключение Палаты на годовой отчет об исполнении бюджета с учетом данных внешней проверки годовой бюджетной отчетности ТФОМС, а также данных, полученных в ходе контрольных мероприятий, результаты которых влияют на показатели годового отчета об исполнении бюджета за отчетный финансовый год, в соответствии с требованиями Бюджетного кодекса Российской Федерации, Закона о бюджетном процессе в ДНР (далее – внешняя проверка).</w:t>
      </w:r>
    </w:p>
    <w:p w14:paraId="4A234D42" w14:textId="6D7D14F4" w:rsidR="00BF365A" w:rsidRPr="004467F1" w:rsidRDefault="00D219D4" w:rsidP="006053BD">
      <w:pPr>
        <w:suppressAutoHyphens/>
        <w:ind w:firstLine="709"/>
        <w:jc w:val="both"/>
        <w:rPr>
          <w:sz w:val="28"/>
          <w:szCs w:val="28"/>
        </w:rPr>
      </w:pPr>
      <w:r w:rsidRPr="004467F1">
        <w:rPr>
          <w:bCs/>
          <w:sz w:val="28"/>
          <w:szCs w:val="28"/>
        </w:rPr>
        <w:t>1.</w:t>
      </w:r>
      <w:r w:rsidR="00C22F0E" w:rsidRPr="004467F1">
        <w:rPr>
          <w:bCs/>
          <w:sz w:val="28"/>
          <w:szCs w:val="28"/>
        </w:rPr>
        <w:t>5</w:t>
      </w:r>
      <w:r w:rsidRPr="004467F1">
        <w:rPr>
          <w:bCs/>
          <w:sz w:val="28"/>
          <w:szCs w:val="28"/>
        </w:rPr>
        <w:t xml:space="preserve">. </w:t>
      </w:r>
      <w:r w:rsidR="00BF365A" w:rsidRPr="004467F1">
        <w:rPr>
          <w:bCs/>
          <w:sz w:val="28"/>
          <w:szCs w:val="28"/>
        </w:rPr>
        <w:t>Целью Стандарта</w:t>
      </w:r>
      <w:r w:rsidR="00BF365A" w:rsidRPr="004467F1">
        <w:rPr>
          <w:sz w:val="28"/>
          <w:szCs w:val="28"/>
        </w:rPr>
        <w:t xml:space="preserve"> является установление общих правил</w:t>
      </w:r>
      <w:r w:rsidR="00791C3C" w:rsidRPr="004467F1">
        <w:rPr>
          <w:sz w:val="28"/>
          <w:szCs w:val="28"/>
        </w:rPr>
        <w:br/>
      </w:r>
      <w:r w:rsidR="00BF365A" w:rsidRPr="004467F1">
        <w:rPr>
          <w:sz w:val="28"/>
          <w:szCs w:val="28"/>
        </w:rPr>
        <w:t xml:space="preserve">и процедур проведения </w:t>
      </w:r>
      <w:r w:rsidRPr="004467F1">
        <w:rPr>
          <w:sz w:val="28"/>
          <w:szCs w:val="28"/>
        </w:rPr>
        <w:t xml:space="preserve">Палатой </w:t>
      </w:r>
      <w:r w:rsidR="00BF365A" w:rsidRPr="004467F1">
        <w:rPr>
          <w:sz w:val="28"/>
          <w:szCs w:val="28"/>
        </w:rPr>
        <w:t>внешней проверки годового отч</w:t>
      </w:r>
      <w:r w:rsidRPr="004467F1">
        <w:rPr>
          <w:sz w:val="28"/>
          <w:szCs w:val="28"/>
        </w:rPr>
        <w:t>е</w:t>
      </w:r>
      <w:r w:rsidR="00BF365A" w:rsidRPr="004467F1">
        <w:rPr>
          <w:sz w:val="28"/>
          <w:szCs w:val="28"/>
        </w:rPr>
        <w:t>та</w:t>
      </w:r>
      <w:r w:rsidR="00791C3C" w:rsidRPr="004467F1">
        <w:rPr>
          <w:sz w:val="28"/>
          <w:szCs w:val="28"/>
        </w:rPr>
        <w:br/>
      </w:r>
      <w:r w:rsidRPr="004467F1">
        <w:rPr>
          <w:sz w:val="28"/>
          <w:szCs w:val="28"/>
        </w:rPr>
        <w:t xml:space="preserve">об исполнении бюджета ТФОМС </w:t>
      </w:r>
      <w:r w:rsidR="00BF365A" w:rsidRPr="004467F1">
        <w:rPr>
          <w:sz w:val="28"/>
          <w:szCs w:val="28"/>
        </w:rPr>
        <w:t xml:space="preserve">на всех его этапах, в том числе единых организационно-правовых, методических, информационных основ проведения </w:t>
      </w:r>
      <w:r w:rsidR="00BF365A" w:rsidRPr="004467F1">
        <w:rPr>
          <w:bCs/>
          <w:sz w:val="28"/>
          <w:szCs w:val="28"/>
        </w:rPr>
        <w:t xml:space="preserve">комплекса контрольных и экспертно-аналитических мероприятий и подготовки заключения </w:t>
      </w:r>
      <w:r w:rsidRPr="004467F1">
        <w:rPr>
          <w:bCs/>
          <w:sz w:val="28"/>
          <w:szCs w:val="28"/>
        </w:rPr>
        <w:t>Палаты</w:t>
      </w:r>
      <w:r w:rsidR="00BF365A" w:rsidRPr="004467F1">
        <w:rPr>
          <w:sz w:val="28"/>
          <w:szCs w:val="28"/>
        </w:rPr>
        <w:t xml:space="preserve"> на годовой отчет</w:t>
      </w:r>
      <w:r w:rsidR="006053BD" w:rsidRPr="004467F1">
        <w:rPr>
          <w:sz w:val="28"/>
          <w:szCs w:val="28"/>
        </w:rPr>
        <w:t xml:space="preserve"> </w:t>
      </w:r>
      <w:r w:rsidR="00BF365A" w:rsidRPr="004467F1">
        <w:rPr>
          <w:sz w:val="28"/>
          <w:szCs w:val="28"/>
        </w:rPr>
        <w:t>об исполнении бюджета</w:t>
      </w:r>
      <w:r w:rsidRPr="004467F1">
        <w:rPr>
          <w:sz w:val="28"/>
          <w:szCs w:val="28"/>
        </w:rPr>
        <w:t xml:space="preserve"> ТФОМС</w:t>
      </w:r>
      <w:r w:rsidR="00BF365A" w:rsidRPr="004467F1">
        <w:rPr>
          <w:sz w:val="28"/>
          <w:szCs w:val="28"/>
        </w:rPr>
        <w:t xml:space="preserve"> в соответствии с требованиями действующего законодательства.</w:t>
      </w:r>
    </w:p>
    <w:p w14:paraId="4757B53E" w14:textId="77777777" w:rsidR="00E95E7A" w:rsidRPr="004467F1" w:rsidRDefault="00E95E7A" w:rsidP="006053BD">
      <w:pPr>
        <w:shd w:val="clear" w:color="auto" w:fill="FFFFFF"/>
        <w:tabs>
          <w:tab w:val="left" w:pos="1018"/>
        </w:tabs>
        <w:ind w:firstLine="709"/>
        <w:jc w:val="both"/>
        <w:rPr>
          <w:sz w:val="28"/>
          <w:szCs w:val="28"/>
        </w:rPr>
      </w:pPr>
      <w:r w:rsidRPr="004467F1">
        <w:rPr>
          <w:bCs/>
          <w:sz w:val="28"/>
          <w:szCs w:val="28"/>
        </w:rPr>
        <w:t>1.</w:t>
      </w:r>
      <w:r w:rsidR="00C22F0E" w:rsidRPr="004467F1">
        <w:rPr>
          <w:bCs/>
          <w:sz w:val="28"/>
          <w:szCs w:val="28"/>
        </w:rPr>
        <w:t>6</w:t>
      </w:r>
      <w:r w:rsidRPr="004467F1">
        <w:rPr>
          <w:bCs/>
          <w:sz w:val="28"/>
          <w:szCs w:val="28"/>
        </w:rPr>
        <w:t>. Задачами Стандарта</w:t>
      </w:r>
      <w:r w:rsidRPr="004467F1">
        <w:rPr>
          <w:sz w:val="28"/>
          <w:szCs w:val="28"/>
        </w:rPr>
        <w:t xml:space="preserve"> являются:</w:t>
      </w:r>
    </w:p>
    <w:p w14:paraId="0AD0E451" w14:textId="77777777" w:rsidR="00E95E7A" w:rsidRPr="004467F1" w:rsidRDefault="00E95E7A" w:rsidP="006053BD">
      <w:pPr>
        <w:pStyle w:val="a5"/>
        <w:widowControl w:val="0"/>
        <w:tabs>
          <w:tab w:val="left" w:pos="1080"/>
        </w:tabs>
        <w:ind w:left="0" w:firstLine="709"/>
        <w:contextualSpacing w:val="0"/>
        <w:jc w:val="both"/>
        <w:rPr>
          <w:sz w:val="28"/>
          <w:szCs w:val="28"/>
        </w:rPr>
      </w:pPr>
      <w:r w:rsidRPr="004467F1">
        <w:rPr>
          <w:sz w:val="28"/>
          <w:szCs w:val="28"/>
        </w:rPr>
        <w:t>определение целей, задач, предмета и объектов внешней проверки;</w:t>
      </w:r>
    </w:p>
    <w:p w14:paraId="0AD3B445" w14:textId="77777777" w:rsidR="00E95E7A" w:rsidRPr="004467F1" w:rsidRDefault="00E95E7A" w:rsidP="006053BD">
      <w:pPr>
        <w:pStyle w:val="a5"/>
        <w:widowControl w:val="0"/>
        <w:tabs>
          <w:tab w:val="left" w:pos="1080"/>
        </w:tabs>
        <w:ind w:left="0" w:firstLine="709"/>
        <w:contextualSpacing w:val="0"/>
        <w:jc w:val="both"/>
        <w:rPr>
          <w:sz w:val="28"/>
          <w:szCs w:val="28"/>
        </w:rPr>
      </w:pPr>
      <w:r w:rsidRPr="004467F1">
        <w:rPr>
          <w:sz w:val="28"/>
          <w:szCs w:val="28"/>
        </w:rPr>
        <w:t>определение источников информации для проведения внешней проверки;</w:t>
      </w:r>
    </w:p>
    <w:p w14:paraId="76B7816C" w14:textId="77777777" w:rsidR="00D219D4" w:rsidRPr="004467F1" w:rsidRDefault="00E95E7A" w:rsidP="006053BD">
      <w:pPr>
        <w:pStyle w:val="11"/>
        <w:tabs>
          <w:tab w:val="clear" w:pos="1276"/>
          <w:tab w:val="left" w:pos="0"/>
        </w:tabs>
        <w:suppressAutoHyphens/>
      </w:pPr>
      <w:r w:rsidRPr="004467F1">
        <w:t>установление основных этапов организаци</w:t>
      </w:r>
      <w:r w:rsidR="002173D1" w:rsidRPr="004467F1">
        <w:t>и и проведения внешней проверки</w:t>
      </w:r>
      <w:r w:rsidR="00A04F03" w:rsidRPr="004467F1">
        <w:t>;</w:t>
      </w:r>
    </w:p>
    <w:p w14:paraId="78ECFB93" w14:textId="77777777" w:rsidR="00D219D4" w:rsidRPr="004467F1" w:rsidRDefault="002173D1" w:rsidP="006053BD">
      <w:pPr>
        <w:pStyle w:val="11"/>
        <w:tabs>
          <w:tab w:val="clear" w:pos="1276"/>
          <w:tab w:val="left" w:pos="0"/>
        </w:tabs>
        <w:suppressAutoHyphens/>
      </w:pPr>
      <w:r w:rsidRPr="004467F1">
        <w:t xml:space="preserve">установление </w:t>
      </w:r>
      <w:r w:rsidR="0017679C" w:rsidRPr="004467F1">
        <w:t xml:space="preserve">общих </w:t>
      </w:r>
      <w:r w:rsidRPr="004467F1">
        <w:t>требований к структуре и содержанию акт</w:t>
      </w:r>
      <w:r w:rsidR="009841CD" w:rsidRPr="004467F1">
        <w:t>а</w:t>
      </w:r>
      <w:r w:rsidR="00892D57" w:rsidRPr="004467F1">
        <w:br/>
      </w:r>
      <w:r w:rsidR="009841CD" w:rsidRPr="004467F1">
        <w:t xml:space="preserve">по итогам проверки годовой бюджетной отчетности ТФОМС </w:t>
      </w:r>
      <w:r w:rsidRPr="004467F1">
        <w:t>и заключени</w:t>
      </w:r>
      <w:r w:rsidR="009841CD" w:rsidRPr="004467F1">
        <w:t>я</w:t>
      </w:r>
      <w:r w:rsidRPr="004467F1">
        <w:t xml:space="preserve"> Палаты</w:t>
      </w:r>
      <w:r w:rsidR="0017679C" w:rsidRPr="004467F1">
        <w:t xml:space="preserve"> </w:t>
      </w:r>
      <w:r w:rsidR="00D219D4" w:rsidRPr="004467F1">
        <w:t>по результатам внешней проверки годово</w:t>
      </w:r>
      <w:r w:rsidR="00A04F03" w:rsidRPr="004467F1">
        <w:t>го</w:t>
      </w:r>
      <w:r w:rsidR="00D219D4" w:rsidRPr="004467F1">
        <w:t xml:space="preserve"> отчет</w:t>
      </w:r>
      <w:r w:rsidR="00A04F03" w:rsidRPr="004467F1">
        <w:t>а</w:t>
      </w:r>
      <w:r w:rsidR="00D219D4" w:rsidRPr="004467F1">
        <w:t xml:space="preserve"> об исполнении бюджета;</w:t>
      </w:r>
    </w:p>
    <w:p w14:paraId="367C339C" w14:textId="77777777" w:rsidR="00DD0E84" w:rsidRPr="004467F1" w:rsidRDefault="002173D1" w:rsidP="006053BD">
      <w:pPr>
        <w:pStyle w:val="a3"/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4467F1">
        <w:rPr>
          <w:szCs w:val="28"/>
        </w:rPr>
        <w:t>установление</w:t>
      </w:r>
      <w:r w:rsidRPr="004467F1">
        <w:t xml:space="preserve"> требований по оформлению результатов проведения внешней проверки;</w:t>
      </w:r>
      <w:r w:rsidRPr="004467F1">
        <w:rPr>
          <w:szCs w:val="28"/>
        </w:rPr>
        <w:t xml:space="preserve"> </w:t>
      </w:r>
    </w:p>
    <w:p w14:paraId="55D4AF3A" w14:textId="77777777" w:rsidR="00D219D4" w:rsidRPr="004467F1" w:rsidRDefault="00D219D4" w:rsidP="006053BD">
      <w:pPr>
        <w:pStyle w:val="a3"/>
        <w:widowControl w:val="0"/>
        <w:tabs>
          <w:tab w:val="left" w:pos="0"/>
        </w:tabs>
        <w:ind w:firstLine="709"/>
        <w:jc w:val="both"/>
      </w:pPr>
      <w:r w:rsidRPr="004467F1">
        <w:t>установление</w:t>
      </w:r>
      <w:r w:rsidR="00DD0E84" w:rsidRPr="004467F1">
        <w:t xml:space="preserve"> порядка рассмотрения</w:t>
      </w:r>
      <w:r w:rsidR="00A34798" w:rsidRPr="004467F1">
        <w:t>,</w:t>
      </w:r>
      <w:r w:rsidR="00DD0E84" w:rsidRPr="004467F1">
        <w:t xml:space="preserve"> утверждения </w:t>
      </w:r>
      <w:r w:rsidRPr="004467F1">
        <w:t xml:space="preserve">заключения Палаты на годовой отчет об исполнении бюджета ТФОМС, </w:t>
      </w:r>
      <w:r w:rsidR="00A34798" w:rsidRPr="004467F1">
        <w:t xml:space="preserve">представления </w:t>
      </w:r>
      <w:r w:rsidRPr="004467F1">
        <w:t>его Народному Совету Донецкой Народной Республики и Правительству Донецкой Народной Республики.</w:t>
      </w:r>
    </w:p>
    <w:p w14:paraId="5B532FD1" w14:textId="77777777" w:rsidR="00325ECE" w:rsidRPr="004467F1" w:rsidRDefault="00325ECE" w:rsidP="006053BD">
      <w:pPr>
        <w:pStyle w:val="a3"/>
        <w:widowControl w:val="0"/>
        <w:tabs>
          <w:tab w:val="left" w:pos="0"/>
        </w:tabs>
        <w:ind w:firstLine="709"/>
        <w:jc w:val="both"/>
        <w:rPr>
          <w:bCs/>
        </w:rPr>
      </w:pPr>
      <w:r w:rsidRPr="004467F1">
        <w:rPr>
          <w:bCs/>
        </w:rPr>
        <w:t>1.</w:t>
      </w:r>
      <w:r w:rsidR="00C22F0E" w:rsidRPr="004467F1">
        <w:rPr>
          <w:bCs/>
        </w:rPr>
        <w:t>7</w:t>
      </w:r>
      <w:r w:rsidRPr="004467F1">
        <w:rPr>
          <w:bCs/>
        </w:rPr>
        <w:t xml:space="preserve">. </w:t>
      </w:r>
      <w:r w:rsidRPr="004467F1">
        <w:rPr>
          <w:bCs/>
          <w:szCs w:val="28"/>
        </w:rPr>
        <w:t>Стандарт разработан для использования сотрудниками Палаты при организации и проведении внешней проверки отчета об исполнении бюджета ТФОМС</w:t>
      </w:r>
      <w:r w:rsidRPr="004467F1">
        <w:rPr>
          <w:bCs/>
          <w:color w:val="FF0000"/>
          <w:szCs w:val="28"/>
        </w:rPr>
        <w:t>.</w:t>
      </w:r>
    </w:p>
    <w:p w14:paraId="215E4669" w14:textId="77777777" w:rsidR="00C62A2D" w:rsidRPr="004467F1" w:rsidRDefault="006F2727" w:rsidP="006053BD">
      <w:pPr>
        <w:suppressAutoHyphens/>
        <w:ind w:firstLine="709"/>
        <w:jc w:val="both"/>
        <w:rPr>
          <w:bCs/>
          <w:sz w:val="28"/>
          <w:szCs w:val="28"/>
        </w:rPr>
      </w:pPr>
      <w:r w:rsidRPr="004467F1">
        <w:rPr>
          <w:bCs/>
          <w:sz w:val="28"/>
          <w:szCs w:val="28"/>
        </w:rPr>
        <w:t>1.</w:t>
      </w:r>
      <w:r w:rsidR="004E3AC8" w:rsidRPr="004467F1">
        <w:rPr>
          <w:bCs/>
          <w:sz w:val="28"/>
          <w:szCs w:val="28"/>
        </w:rPr>
        <w:t>8</w:t>
      </w:r>
      <w:r w:rsidRPr="004467F1">
        <w:rPr>
          <w:bCs/>
          <w:sz w:val="28"/>
          <w:szCs w:val="28"/>
        </w:rPr>
        <w:t xml:space="preserve">. </w:t>
      </w:r>
      <w:r w:rsidR="00C62A2D" w:rsidRPr="004467F1">
        <w:rPr>
          <w:bCs/>
          <w:sz w:val="28"/>
          <w:szCs w:val="28"/>
        </w:rPr>
        <w:t xml:space="preserve">Настоящий стандарт </w:t>
      </w:r>
      <w:r w:rsidR="00C22F0E" w:rsidRPr="004467F1">
        <w:rPr>
          <w:bCs/>
          <w:sz w:val="28"/>
          <w:szCs w:val="28"/>
        </w:rPr>
        <w:t>регулирует</w:t>
      </w:r>
      <w:r w:rsidR="00C62A2D" w:rsidRPr="004467F1">
        <w:rPr>
          <w:bCs/>
          <w:sz w:val="28"/>
          <w:szCs w:val="28"/>
        </w:rPr>
        <w:t xml:space="preserve"> особенности подготовки, проведения и использования результатов внешней проверки, включая специальные требования к форме и срокам ее проведения, составу объектов внешней проверки, способам получения необходимой информации</w:t>
      </w:r>
      <w:r w:rsidR="00942B87" w:rsidRPr="004467F1">
        <w:rPr>
          <w:bCs/>
          <w:sz w:val="28"/>
          <w:szCs w:val="28"/>
        </w:rPr>
        <w:br/>
      </w:r>
      <w:r w:rsidR="00C62A2D" w:rsidRPr="004467F1">
        <w:rPr>
          <w:bCs/>
          <w:sz w:val="28"/>
          <w:szCs w:val="28"/>
        </w:rPr>
        <w:t xml:space="preserve">и материалов, </w:t>
      </w:r>
      <w:r w:rsidR="00942B87" w:rsidRPr="004467F1">
        <w:rPr>
          <w:bCs/>
          <w:sz w:val="28"/>
          <w:szCs w:val="28"/>
        </w:rPr>
        <w:t xml:space="preserve">названию и </w:t>
      </w:r>
      <w:r w:rsidR="00C62A2D" w:rsidRPr="004467F1">
        <w:rPr>
          <w:bCs/>
          <w:sz w:val="28"/>
          <w:szCs w:val="28"/>
        </w:rPr>
        <w:t>содержанию формируемых в ходе внешней проверки документов.</w:t>
      </w:r>
    </w:p>
    <w:p w14:paraId="38BFE9AF" w14:textId="11D42C2B" w:rsidR="003A68EA" w:rsidRPr="004467F1" w:rsidRDefault="00824A6F" w:rsidP="006053BD">
      <w:pPr>
        <w:tabs>
          <w:tab w:val="left" w:pos="1134"/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4467F1">
        <w:rPr>
          <w:bCs/>
          <w:sz w:val="28"/>
          <w:szCs w:val="28"/>
        </w:rPr>
        <w:lastRenderedPageBreak/>
        <w:t>1.</w:t>
      </w:r>
      <w:r w:rsidR="004E3AC8" w:rsidRPr="004467F1">
        <w:rPr>
          <w:bCs/>
          <w:sz w:val="28"/>
          <w:szCs w:val="28"/>
        </w:rPr>
        <w:t>9</w:t>
      </w:r>
      <w:r w:rsidRPr="004467F1">
        <w:rPr>
          <w:bCs/>
          <w:sz w:val="28"/>
          <w:szCs w:val="28"/>
        </w:rPr>
        <w:t>. </w:t>
      </w:r>
      <w:r w:rsidR="00E71F4D" w:rsidRPr="004467F1">
        <w:rPr>
          <w:bCs/>
          <w:sz w:val="28"/>
          <w:szCs w:val="28"/>
        </w:rPr>
        <w:t xml:space="preserve">По вопросам, порядок решения которых не урегулирован Стандартом, решение принимается Коллегией </w:t>
      </w:r>
      <w:r w:rsidR="000C2ADF" w:rsidRPr="004467F1">
        <w:rPr>
          <w:bCs/>
          <w:sz w:val="28"/>
          <w:szCs w:val="28"/>
        </w:rPr>
        <w:t>Палаты</w:t>
      </w:r>
      <w:r w:rsidR="00E71F4D" w:rsidRPr="004467F1">
        <w:rPr>
          <w:bCs/>
          <w:sz w:val="28"/>
          <w:szCs w:val="28"/>
        </w:rPr>
        <w:t xml:space="preserve">, Председателем или заместителем Председателя </w:t>
      </w:r>
      <w:r w:rsidR="000C2ADF" w:rsidRPr="004467F1">
        <w:rPr>
          <w:bCs/>
          <w:sz w:val="28"/>
          <w:szCs w:val="28"/>
        </w:rPr>
        <w:t>Палаты</w:t>
      </w:r>
      <w:r w:rsidR="006053BD" w:rsidRPr="004467F1">
        <w:rPr>
          <w:bCs/>
          <w:sz w:val="28"/>
          <w:szCs w:val="28"/>
        </w:rPr>
        <w:t xml:space="preserve"> в соответствии с распределением обязанностей.</w:t>
      </w:r>
    </w:p>
    <w:p w14:paraId="3574B99D" w14:textId="241972BC" w:rsidR="00EE620E" w:rsidRPr="004467F1" w:rsidRDefault="00824A6F" w:rsidP="006053BD">
      <w:pPr>
        <w:ind w:firstLine="709"/>
        <w:jc w:val="both"/>
        <w:rPr>
          <w:bCs/>
          <w:sz w:val="28"/>
          <w:szCs w:val="28"/>
        </w:rPr>
      </w:pPr>
      <w:r w:rsidRPr="004467F1">
        <w:rPr>
          <w:bCs/>
          <w:sz w:val="28"/>
          <w:szCs w:val="28"/>
        </w:rPr>
        <w:t>1.</w:t>
      </w:r>
      <w:r w:rsidR="004E3AC8" w:rsidRPr="004467F1">
        <w:rPr>
          <w:bCs/>
          <w:sz w:val="28"/>
          <w:szCs w:val="28"/>
        </w:rPr>
        <w:t>10</w:t>
      </w:r>
      <w:r w:rsidRPr="004467F1">
        <w:rPr>
          <w:bCs/>
          <w:sz w:val="28"/>
          <w:szCs w:val="28"/>
        </w:rPr>
        <w:t>. Внесение изменений и дополнений в Стандарт осуществляется</w:t>
      </w:r>
      <w:r w:rsidR="00A76C4E" w:rsidRPr="004467F1">
        <w:rPr>
          <w:bCs/>
          <w:sz w:val="28"/>
          <w:szCs w:val="28"/>
        </w:rPr>
        <w:br/>
      </w:r>
      <w:r w:rsidRPr="004467F1">
        <w:rPr>
          <w:bCs/>
          <w:sz w:val="28"/>
          <w:szCs w:val="28"/>
        </w:rPr>
        <w:t xml:space="preserve">на основании решений коллегии Палаты и оформляется приказом Палаты. </w:t>
      </w:r>
    </w:p>
    <w:p w14:paraId="5A018A1C" w14:textId="71062170" w:rsidR="00942B87" w:rsidRPr="004467F1" w:rsidRDefault="00942B87" w:rsidP="006053BD">
      <w:pPr>
        <w:widowControl w:val="0"/>
        <w:shd w:val="clear" w:color="auto" w:fill="FFFFFF"/>
        <w:tabs>
          <w:tab w:val="left" w:pos="814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67F1">
        <w:rPr>
          <w:bCs/>
          <w:sz w:val="28"/>
          <w:szCs w:val="28"/>
        </w:rPr>
        <w:t>1.</w:t>
      </w:r>
      <w:r w:rsidR="004E3AC8" w:rsidRPr="004467F1">
        <w:rPr>
          <w:bCs/>
          <w:sz w:val="28"/>
          <w:szCs w:val="28"/>
        </w:rPr>
        <w:t>11</w:t>
      </w:r>
      <w:r w:rsidRPr="004467F1">
        <w:rPr>
          <w:bCs/>
          <w:sz w:val="28"/>
          <w:szCs w:val="28"/>
        </w:rPr>
        <w:t>.</w:t>
      </w:r>
      <w:r w:rsidRPr="004467F1">
        <w:rPr>
          <w:sz w:val="28"/>
          <w:szCs w:val="28"/>
        </w:rPr>
        <w:t xml:space="preserve"> Основные понятия, используемые в Стандарте, соответствуют терминам и их определениям, установленным законодательством Российской Федерации и </w:t>
      </w:r>
      <w:r w:rsidR="006053BD" w:rsidRPr="004467F1">
        <w:rPr>
          <w:sz w:val="28"/>
          <w:szCs w:val="28"/>
        </w:rPr>
        <w:t>стандартами</w:t>
      </w:r>
      <w:r w:rsidRPr="004467F1">
        <w:rPr>
          <w:sz w:val="28"/>
          <w:szCs w:val="28"/>
        </w:rPr>
        <w:t xml:space="preserve"> Палаты. </w:t>
      </w:r>
    </w:p>
    <w:p w14:paraId="081C385B" w14:textId="77777777" w:rsidR="000841D8" w:rsidRPr="004467F1" w:rsidRDefault="000841D8" w:rsidP="006053BD">
      <w:pPr>
        <w:pStyle w:val="a3"/>
        <w:ind w:firstLine="720"/>
        <w:jc w:val="both"/>
        <w:rPr>
          <w:szCs w:val="28"/>
        </w:rPr>
      </w:pPr>
    </w:p>
    <w:p w14:paraId="3DAAA8EA" w14:textId="77777777" w:rsidR="00824A6F" w:rsidRPr="004467F1" w:rsidRDefault="00824A6F" w:rsidP="006053BD">
      <w:pPr>
        <w:pStyle w:val="Default"/>
        <w:jc w:val="center"/>
        <w:rPr>
          <w:sz w:val="28"/>
          <w:szCs w:val="28"/>
        </w:rPr>
      </w:pPr>
      <w:r w:rsidRPr="004467F1">
        <w:rPr>
          <w:sz w:val="28"/>
          <w:szCs w:val="28"/>
        </w:rPr>
        <w:t>2. Цели, задачи, предмет и объекты внешней проверки</w:t>
      </w:r>
    </w:p>
    <w:p w14:paraId="571EF924" w14:textId="77777777" w:rsidR="00824A6F" w:rsidRPr="004467F1" w:rsidRDefault="00824A6F" w:rsidP="006053BD">
      <w:pPr>
        <w:pStyle w:val="Default"/>
        <w:rPr>
          <w:sz w:val="28"/>
          <w:szCs w:val="28"/>
        </w:rPr>
      </w:pPr>
    </w:p>
    <w:p w14:paraId="5A48B5A4" w14:textId="77777777" w:rsidR="00FE4FB7" w:rsidRPr="004467F1" w:rsidRDefault="00FE4FB7" w:rsidP="006053BD">
      <w:pPr>
        <w:suppressAutoHyphens/>
        <w:ind w:firstLine="709"/>
        <w:jc w:val="both"/>
        <w:rPr>
          <w:sz w:val="28"/>
          <w:szCs w:val="28"/>
        </w:rPr>
      </w:pPr>
      <w:r w:rsidRPr="004467F1">
        <w:rPr>
          <w:sz w:val="28"/>
          <w:szCs w:val="28"/>
        </w:rPr>
        <w:t>2.1.</w:t>
      </w:r>
      <w:r w:rsidR="009E7023" w:rsidRPr="004467F1">
        <w:rPr>
          <w:sz w:val="28"/>
          <w:szCs w:val="28"/>
        </w:rPr>
        <w:t> </w:t>
      </w:r>
      <w:r w:rsidRPr="004467F1">
        <w:rPr>
          <w:sz w:val="28"/>
          <w:szCs w:val="28"/>
        </w:rPr>
        <w:t>Внешняя проверка годового отчета об исполнении</w:t>
      </w:r>
      <w:r w:rsidRPr="004467F1">
        <w:rPr>
          <w:sz w:val="28"/>
          <w:szCs w:val="28"/>
        </w:rPr>
        <w:br/>
        <w:t>бюджета ТФОМС предусматривает проведение контрольных и экспертно-аналитических мероприятий.</w:t>
      </w:r>
    </w:p>
    <w:p w14:paraId="326D2D12" w14:textId="77777777" w:rsidR="00824A6F" w:rsidRPr="004467F1" w:rsidRDefault="00824A6F" w:rsidP="006053BD">
      <w:pPr>
        <w:pStyle w:val="Default"/>
        <w:ind w:firstLine="709"/>
        <w:rPr>
          <w:sz w:val="28"/>
          <w:szCs w:val="28"/>
        </w:rPr>
      </w:pPr>
      <w:r w:rsidRPr="004467F1">
        <w:rPr>
          <w:sz w:val="28"/>
          <w:szCs w:val="28"/>
        </w:rPr>
        <w:t>2.2.</w:t>
      </w:r>
      <w:r w:rsidR="009E7023" w:rsidRPr="004467F1">
        <w:rPr>
          <w:sz w:val="28"/>
          <w:szCs w:val="28"/>
        </w:rPr>
        <w:t> </w:t>
      </w:r>
      <w:r w:rsidRPr="004467F1">
        <w:rPr>
          <w:sz w:val="28"/>
          <w:szCs w:val="28"/>
        </w:rPr>
        <w:t xml:space="preserve">Целями внешней проверки являются: </w:t>
      </w:r>
    </w:p>
    <w:p w14:paraId="2166D2DF" w14:textId="04873A47" w:rsidR="00824A6F" w:rsidRPr="004467F1" w:rsidRDefault="00824A6F" w:rsidP="006053BD">
      <w:pPr>
        <w:pStyle w:val="Default"/>
        <w:ind w:firstLine="709"/>
        <w:jc w:val="both"/>
        <w:rPr>
          <w:sz w:val="28"/>
          <w:szCs w:val="28"/>
        </w:rPr>
      </w:pPr>
      <w:r w:rsidRPr="004467F1">
        <w:rPr>
          <w:sz w:val="28"/>
          <w:szCs w:val="28"/>
        </w:rPr>
        <w:t xml:space="preserve">определение полноты и своевременности представления </w:t>
      </w:r>
      <w:r w:rsidR="006053BD" w:rsidRPr="004467F1">
        <w:rPr>
          <w:sz w:val="28"/>
          <w:szCs w:val="28"/>
        </w:rPr>
        <w:t>Палате</w:t>
      </w:r>
      <w:r w:rsidRPr="004467F1">
        <w:rPr>
          <w:sz w:val="28"/>
          <w:szCs w:val="28"/>
        </w:rPr>
        <w:t xml:space="preserve"> </w:t>
      </w:r>
      <w:r w:rsidR="007206A3" w:rsidRPr="004467F1">
        <w:rPr>
          <w:sz w:val="28"/>
          <w:szCs w:val="28"/>
        </w:rPr>
        <w:t xml:space="preserve">годового </w:t>
      </w:r>
      <w:r w:rsidRPr="004467F1">
        <w:rPr>
          <w:sz w:val="28"/>
          <w:szCs w:val="28"/>
        </w:rPr>
        <w:t xml:space="preserve">отчета об исполнении бюджета ТФОМС; </w:t>
      </w:r>
    </w:p>
    <w:p w14:paraId="00B48BDC" w14:textId="77777777" w:rsidR="00C22F0E" w:rsidRPr="004467F1" w:rsidRDefault="00C22F0E" w:rsidP="006053BD">
      <w:pPr>
        <w:suppressAutoHyphens/>
        <w:ind w:firstLine="709"/>
        <w:jc w:val="both"/>
        <w:rPr>
          <w:sz w:val="28"/>
          <w:szCs w:val="28"/>
        </w:rPr>
      </w:pPr>
      <w:r w:rsidRPr="004467F1">
        <w:rPr>
          <w:sz w:val="28"/>
          <w:szCs w:val="28"/>
        </w:rPr>
        <w:t xml:space="preserve">контроль </w:t>
      </w:r>
      <w:r w:rsidR="00242581" w:rsidRPr="004467F1">
        <w:rPr>
          <w:sz w:val="28"/>
          <w:szCs w:val="28"/>
        </w:rPr>
        <w:t xml:space="preserve">(проверка) </w:t>
      </w:r>
      <w:r w:rsidRPr="004467F1">
        <w:rPr>
          <w:sz w:val="28"/>
          <w:szCs w:val="28"/>
        </w:rPr>
        <w:t xml:space="preserve">достоверности показателей годового отчета об исполнении бюджета и </w:t>
      </w:r>
      <w:r w:rsidRPr="004467F1">
        <w:rPr>
          <w:rFonts w:eastAsia="Calibri"/>
          <w:sz w:val="28"/>
          <w:szCs w:val="28"/>
        </w:rPr>
        <w:t xml:space="preserve">бюджетной отчетности ТФОМС, </w:t>
      </w:r>
      <w:r w:rsidRPr="004467F1">
        <w:rPr>
          <w:sz w:val="28"/>
          <w:szCs w:val="28"/>
        </w:rPr>
        <w:t>законности и результативности деятельности по исполнению бюджета ТФОМС в отчетном финансовом году, с учетом имеющихся ограничений.</w:t>
      </w:r>
    </w:p>
    <w:p w14:paraId="2966180B" w14:textId="77777777" w:rsidR="00824A6F" w:rsidRPr="004467F1" w:rsidRDefault="00824A6F" w:rsidP="006053BD">
      <w:pPr>
        <w:pStyle w:val="Default"/>
        <w:ind w:firstLine="709"/>
        <w:jc w:val="both"/>
        <w:rPr>
          <w:sz w:val="28"/>
          <w:szCs w:val="28"/>
        </w:rPr>
      </w:pPr>
      <w:r w:rsidRPr="004467F1">
        <w:rPr>
          <w:sz w:val="28"/>
          <w:szCs w:val="28"/>
        </w:rPr>
        <w:t>2.</w:t>
      </w:r>
      <w:r w:rsidR="00C62A2D" w:rsidRPr="004467F1">
        <w:rPr>
          <w:sz w:val="28"/>
          <w:szCs w:val="28"/>
        </w:rPr>
        <w:t>3</w:t>
      </w:r>
      <w:r w:rsidRPr="004467F1">
        <w:rPr>
          <w:sz w:val="28"/>
          <w:szCs w:val="28"/>
        </w:rPr>
        <w:t>.</w:t>
      </w:r>
      <w:r w:rsidR="009E7023" w:rsidRPr="004467F1">
        <w:rPr>
          <w:sz w:val="28"/>
          <w:szCs w:val="28"/>
        </w:rPr>
        <w:t> </w:t>
      </w:r>
      <w:r w:rsidRPr="004467F1">
        <w:rPr>
          <w:sz w:val="28"/>
          <w:szCs w:val="28"/>
        </w:rPr>
        <w:t xml:space="preserve">Под основными ограничениями, при наличии которых осуществляется внешняя проверка, понимаются: </w:t>
      </w:r>
    </w:p>
    <w:p w14:paraId="4CB51C69" w14:textId="77777777" w:rsidR="00BF0E9A" w:rsidRPr="004467F1" w:rsidRDefault="00BF0E9A" w:rsidP="006053BD">
      <w:pPr>
        <w:pStyle w:val="Default"/>
        <w:ind w:firstLine="709"/>
        <w:jc w:val="both"/>
        <w:rPr>
          <w:sz w:val="28"/>
          <w:szCs w:val="28"/>
        </w:rPr>
      </w:pPr>
      <w:r w:rsidRPr="004467F1">
        <w:rPr>
          <w:sz w:val="28"/>
          <w:szCs w:val="28"/>
        </w:rPr>
        <w:t xml:space="preserve">- особенности исполнения бюджета ТФОМС и формирования бюджетной отчетности Донецкой Народной Республики в 2023-2025 годах; </w:t>
      </w:r>
    </w:p>
    <w:p w14:paraId="5B0FD93F" w14:textId="4207538E" w:rsidR="00742385" w:rsidRPr="004467F1" w:rsidRDefault="00742385" w:rsidP="006053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67F1">
        <w:rPr>
          <w:sz w:val="28"/>
          <w:szCs w:val="28"/>
        </w:rPr>
        <w:t>- ограничения, связанные</w:t>
      </w:r>
      <w:r w:rsidR="00DD3F0D" w:rsidRPr="004467F1">
        <w:rPr>
          <w:sz w:val="28"/>
          <w:szCs w:val="28"/>
        </w:rPr>
        <w:t xml:space="preserve"> </w:t>
      </w:r>
      <w:r w:rsidRPr="004467F1">
        <w:rPr>
          <w:sz w:val="28"/>
          <w:szCs w:val="28"/>
        </w:rPr>
        <w:t xml:space="preserve">со сроками проведения и </w:t>
      </w:r>
      <w:r w:rsidRPr="004467F1">
        <w:rPr>
          <w:color w:val="auto"/>
          <w:sz w:val="28"/>
          <w:szCs w:val="28"/>
        </w:rPr>
        <w:t xml:space="preserve">недостаточностью трудовых ресурсов; </w:t>
      </w:r>
    </w:p>
    <w:p w14:paraId="0A0E3A07" w14:textId="77777777" w:rsidR="00824A6F" w:rsidRPr="004467F1" w:rsidRDefault="00824A6F" w:rsidP="006053BD">
      <w:pPr>
        <w:pStyle w:val="Default"/>
        <w:ind w:firstLine="709"/>
        <w:jc w:val="both"/>
        <w:rPr>
          <w:sz w:val="28"/>
          <w:szCs w:val="28"/>
        </w:rPr>
      </w:pPr>
      <w:r w:rsidRPr="004467F1">
        <w:rPr>
          <w:sz w:val="28"/>
          <w:szCs w:val="28"/>
        </w:rPr>
        <w:t xml:space="preserve">- выборочный характер внешней проверки; </w:t>
      </w:r>
    </w:p>
    <w:p w14:paraId="5ED4E6D9" w14:textId="77777777" w:rsidR="00824A6F" w:rsidRPr="004467F1" w:rsidRDefault="00824A6F" w:rsidP="006053BD">
      <w:pPr>
        <w:pStyle w:val="Default"/>
        <w:ind w:firstLine="709"/>
        <w:jc w:val="both"/>
        <w:rPr>
          <w:sz w:val="28"/>
          <w:szCs w:val="28"/>
        </w:rPr>
      </w:pPr>
      <w:r w:rsidRPr="004467F1">
        <w:rPr>
          <w:sz w:val="28"/>
          <w:szCs w:val="28"/>
        </w:rPr>
        <w:t xml:space="preserve">- ограничения доступа к информации. </w:t>
      </w:r>
    </w:p>
    <w:p w14:paraId="28A8F78A" w14:textId="77777777" w:rsidR="00824A6F" w:rsidRPr="004467F1" w:rsidRDefault="00824A6F" w:rsidP="006053BD">
      <w:pPr>
        <w:pStyle w:val="Default"/>
        <w:ind w:firstLine="709"/>
        <w:jc w:val="both"/>
        <w:rPr>
          <w:sz w:val="28"/>
          <w:szCs w:val="28"/>
        </w:rPr>
      </w:pPr>
      <w:r w:rsidRPr="004467F1">
        <w:rPr>
          <w:sz w:val="28"/>
          <w:szCs w:val="28"/>
        </w:rPr>
        <w:t xml:space="preserve">Все ограничения, в условиях которых формируются итоговые выводы по результатам внешней проверки, указываются в итоговых материалах. </w:t>
      </w:r>
    </w:p>
    <w:p w14:paraId="752D2167" w14:textId="77777777" w:rsidR="00824A6F" w:rsidRPr="004467F1" w:rsidRDefault="00824A6F" w:rsidP="006053BD">
      <w:pPr>
        <w:pStyle w:val="Default"/>
        <w:ind w:firstLine="709"/>
        <w:rPr>
          <w:sz w:val="28"/>
          <w:szCs w:val="28"/>
        </w:rPr>
      </w:pPr>
      <w:r w:rsidRPr="004467F1">
        <w:rPr>
          <w:sz w:val="28"/>
          <w:szCs w:val="28"/>
        </w:rPr>
        <w:t xml:space="preserve">2.4. Задачами внешней проверки являются: </w:t>
      </w:r>
    </w:p>
    <w:p w14:paraId="5F675611" w14:textId="77777777" w:rsidR="00824A6F" w:rsidRPr="004467F1" w:rsidRDefault="0064558D" w:rsidP="006053BD">
      <w:pPr>
        <w:pStyle w:val="Default"/>
        <w:ind w:firstLine="709"/>
        <w:jc w:val="both"/>
        <w:rPr>
          <w:sz w:val="28"/>
          <w:szCs w:val="28"/>
        </w:rPr>
      </w:pPr>
      <w:r w:rsidRPr="004467F1">
        <w:rPr>
          <w:sz w:val="28"/>
          <w:szCs w:val="28"/>
        </w:rPr>
        <w:t>2.4.1.</w:t>
      </w:r>
      <w:r w:rsidR="009E7023" w:rsidRPr="004467F1">
        <w:rPr>
          <w:sz w:val="28"/>
          <w:szCs w:val="28"/>
        </w:rPr>
        <w:t> </w:t>
      </w:r>
      <w:r w:rsidR="00824A6F" w:rsidRPr="004467F1">
        <w:rPr>
          <w:sz w:val="28"/>
          <w:szCs w:val="28"/>
        </w:rPr>
        <w:t xml:space="preserve">проверка соответствия </w:t>
      </w:r>
      <w:r w:rsidR="009850B9" w:rsidRPr="004467F1">
        <w:rPr>
          <w:sz w:val="28"/>
          <w:szCs w:val="28"/>
        </w:rPr>
        <w:t xml:space="preserve">годового </w:t>
      </w:r>
      <w:r w:rsidR="00824A6F" w:rsidRPr="004467F1">
        <w:rPr>
          <w:sz w:val="28"/>
          <w:szCs w:val="28"/>
        </w:rPr>
        <w:t xml:space="preserve">отчета об исполнении бюджета ТФОМС требованиям нормативных правовых актов по составу, содержанию и представлению; </w:t>
      </w:r>
    </w:p>
    <w:p w14:paraId="1A5DA883" w14:textId="77777777" w:rsidR="00824A6F" w:rsidRPr="004467F1" w:rsidRDefault="0064558D" w:rsidP="006053BD">
      <w:pPr>
        <w:pStyle w:val="Default"/>
        <w:ind w:firstLine="709"/>
        <w:jc w:val="both"/>
        <w:rPr>
          <w:sz w:val="28"/>
          <w:szCs w:val="28"/>
        </w:rPr>
      </w:pPr>
      <w:r w:rsidRPr="004467F1">
        <w:rPr>
          <w:sz w:val="28"/>
          <w:szCs w:val="28"/>
        </w:rPr>
        <w:t>2.4.2.</w:t>
      </w:r>
      <w:r w:rsidR="009E7023" w:rsidRPr="004467F1">
        <w:rPr>
          <w:sz w:val="28"/>
          <w:szCs w:val="28"/>
        </w:rPr>
        <w:t> </w:t>
      </w:r>
      <w:r w:rsidR="00824A6F" w:rsidRPr="004467F1">
        <w:rPr>
          <w:sz w:val="28"/>
          <w:szCs w:val="28"/>
        </w:rPr>
        <w:t>проверка соответствия плановых показателей, указанных</w:t>
      </w:r>
      <w:r w:rsidR="00891BFA" w:rsidRPr="004467F1">
        <w:rPr>
          <w:sz w:val="28"/>
          <w:szCs w:val="28"/>
        </w:rPr>
        <w:br/>
      </w:r>
      <w:r w:rsidR="00824A6F" w:rsidRPr="004467F1">
        <w:rPr>
          <w:sz w:val="28"/>
          <w:szCs w:val="28"/>
        </w:rPr>
        <w:t xml:space="preserve">в </w:t>
      </w:r>
      <w:r w:rsidR="009850B9" w:rsidRPr="004467F1">
        <w:rPr>
          <w:sz w:val="28"/>
          <w:szCs w:val="28"/>
        </w:rPr>
        <w:t xml:space="preserve">годовом </w:t>
      </w:r>
      <w:r w:rsidR="00824A6F" w:rsidRPr="004467F1">
        <w:rPr>
          <w:sz w:val="28"/>
          <w:szCs w:val="28"/>
        </w:rPr>
        <w:t>отчете об исполнении бюджета ТФОМС, показателям закона</w:t>
      </w:r>
      <w:r w:rsidR="00891BFA" w:rsidRPr="004467F1">
        <w:rPr>
          <w:sz w:val="28"/>
          <w:szCs w:val="28"/>
        </w:rPr>
        <w:br/>
      </w:r>
      <w:r w:rsidR="00824A6F" w:rsidRPr="004467F1">
        <w:rPr>
          <w:sz w:val="28"/>
          <w:szCs w:val="28"/>
        </w:rPr>
        <w:t xml:space="preserve">о бюджете ТФОМС с учетом изменений, внесенных в ходе исполнения бюджета; </w:t>
      </w:r>
    </w:p>
    <w:p w14:paraId="1616775E" w14:textId="77777777" w:rsidR="00824A6F" w:rsidRPr="004467F1" w:rsidRDefault="0064558D" w:rsidP="006053BD">
      <w:pPr>
        <w:pStyle w:val="Default"/>
        <w:ind w:firstLine="709"/>
        <w:jc w:val="both"/>
        <w:rPr>
          <w:sz w:val="28"/>
          <w:szCs w:val="28"/>
        </w:rPr>
      </w:pPr>
      <w:r w:rsidRPr="004467F1">
        <w:rPr>
          <w:sz w:val="28"/>
          <w:szCs w:val="28"/>
        </w:rPr>
        <w:t>2.4.</w:t>
      </w:r>
      <w:r w:rsidR="009850B9" w:rsidRPr="004467F1">
        <w:rPr>
          <w:sz w:val="28"/>
          <w:szCs w:val="28"/>
        </w:rPr>
        <w:t>3</w:t>
      </w:r>
      <w:r w:rsidR="004D050A" w:rsidRPr="004467F1">
        <w:rPr>
          <w:sz w:val="28"/>
          <w:szCs w:val="28"/>
        </w:rPr>
        <w:t>.</w:t>
      </w:r>
      <w:r w:rsidR="009E7023" w:rsidRPr="004467F1">
        <w:rPr>
          <w:sz w:val="28"/>
          <w:szCs w:val="28"/>
        </w:rPr>
        <w:t> </w:t>
      </w:r>
      <w:r w:rsidR="00824A6F" w:rsidRPr="004467F1">
        <w:rPr>
          <w:sz w:val="28"/>
          <w:szCs w:val="28"/>
        </w:rPr>
        <w:t xml:space="preserve">проверка соответствия показателей </w:t>
      </w:r>
      <w:r w:rsidR="009850B9" w:rsidRPr="004467F1">
        <w:rPr>
          <w:sz w:val="28"/>
          <w:szCs w:val="28"/>
        </w:rPr>
        <w:t xml:space="preserve">годового </w:t>
      </w:r>
      <w:r w:rsidR="00824A6F" w:rsidRPr="004467F1">
        <w:rPr>
          <w:sz w:val="28"/>
          <w:szCs w:val="28"/>
        </w:rPr>
        <w:t>отчета</w:t>
      </w:r>
      <w:r w:rsidR="009F27C4" w:rsidRPr="004467F1">
        <w:rPr>
          <w:sz w:val="28"/>
          <w:szCs w:val="28"/>
        </w:rPr>
        <w:br/>
      </w:r>
      <w:r w:rsidR="00824A6F" w:rsidRPr="004467F1">
        <w:rPr>
          <w:sz w:val="28"/>
          <w:szCs w:val="28"/>
        </w:rPr>
        <w:t xml:space="preserve">об исполнении бюджета ТФОМС данным бюджетного учета; </w:t>
      </w:r>
    </w:p>
    <w:p w14:paraId="76EE1974" w14:textId="77777777" w:rsidR="00824A6F" w:rsidRPr="004467F1" w:rsidRDefault="0064558D" w:rsidP="006053BD">
      <w:pPr>
        <w:pStyle w:val="Default"/>
        <w:ind w:firstLine="709"/>
        <w:jc w:val="both"/>
        <w:rPr>
          <w:sz w:val="28"/>
          <w:szCs w:val="28"/>
        </w:rPr>
      </w:pPr>
      <w:r w:rsidRPr="004467F1">
        <w:rPr>
          <w:sz w:val="28"/>
          <w:szCs w:val="28"/>
        </w:rPr>
        <w:t>2.4.4.</w:t>
      </w:r>
      <w:r w:rsidR="009E7023" w:rsidRPr="004467F1">
        <w:rPr>
          <w:sz w:val="28"/>
          <w:szCs w:val="28"/>
        </w:rPr>
        <w:t> </w:t>
      </w:r>
      <w:r w:rsidR="00824A6F" w:rsidRPr="004467F1">
        <w:rPr>
          <w:sz w:val="28"/>
          <w:szCs w:val="28"/>
        </w:rPr>
        <w:t xml:space="preserve">проверка соответствия данных бюджетного учета данным документов, являющихся основанием для осуществления операций; </w:t>
      </w:r>
    </w:p>
    <w:p w14:paraId="27535BD9" w14:textId="77777777" w:rsidR="00824A6F" w:rsidRPr="004467F1" w:rsidRDefault="0064558D" w:rsidP="006053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67F1">
        <w:rPr>
          <w:sz w:val="28"/>
          <w:szCs w:val="28"/>
        </w:rPr>
        <w:lastRenderedPageBreak/>
        <w:t>2.4.5.</w:t>
      </w:r>
      <w:r w:rsidR="009E7023" w:rsidRPr="004467F1">
        <w:rPr>
          <w:sz w:val="28"/>
          <w:szCs w:val="28"/>
        </w:rPr>
        <w:t> </w:t>
      </w:r>
      <w:r w:rsidR="00824A6F" w:rsidRPr="004467F1">
        <w:rPr>
          <w:sz w:val="28"/>
          <w:szCs w:val="28"/>
        </w:rPr>
        <w:t xml:space="preserve">проверка соответствия фактических показателей исполнения бюджета ТФОМС, указанных в отчете об исполнении бюджета ТФОМС, данным финансового органа </w:t>
      </w:r>
      <w:r w:rsidR="009850B9" w:rsidRPr="004467F1">
        <w:rPr>
          <w:sz w:val="28"/>
          <w:szCs w:val="28"/>
        </w:rPr>
        <w:t>Донецкой Народной Республики</w:t>
      </w:r>
      <w:r w:rsidR="00824A6F" w:rsidRPr="004467F1">
        <w:rPr>
          <w:sz w:val="28"/>
          <w:szCs w:val="28"/>
        </w:rPr>
        <w:t xml:space="preserve"> об исполнении консолидированного </w:t>
      </w:r>
      <w:r w:rsidR="00824A6F" w:rsidRPr="004467F1">
        <w:rPr>
          <w:color w:val="auto"/>
          <w:sz w:val="28"/>
          <w:szCs w:val="28"/>
        </w:rPr>
        <w:t xml:space="preserve">бюджета субъекта Российской Федерации и бюджета территориального государственного внебюджетного фонда; </w:t>
      </w:r>
    </w:p>
    <w:p w14:paraId="43F74C1A" w14:textId="77777777" w:rsidR="00824A6F" w:rsidRPr="004467F1" w:rsidRDefault="0064558D" w:rsidP="006053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67F1">
        <w:rPr>
          <w:color w:val="auto"/>
          <w:sz w:val="28"/>
          <w:szCs w:val="28"/>
        </w:rPr>
        <w:t>2.4.</w:t>
      </w:r>
      <w:r w:rsidR="009850B9" w:rsidRPr="004467F1">
        <w:rPr>
          <w:color w:val="auto"/>
          <w:sz w:val="28"/>
          <w:szCs w:val="28"/>
        </w:rPr>
        <w:t>6</w:t>
      </w:r>
      <w:r w:rsidRPr="004467F1">
        <w:rPr>
          <w:color w:val="auto"/>
          <w:sz w:val="28"/>
          <w:szCs w:val="28"/>
        </w:rPr>
        <w:t>.</w:t>
      </w:r>
      <w:r w:rsidR="009E7023" w:rsidRPr="004467F1">
        <w:rPr>
          <w:color w:val="auto"/>
          <w:sz w:val="28"/>
          <w:szCs w:val="28"/>
        </w:rPr>
        <w:t> </w:t>
      </w:r>
      <w:r w:rsidR="00824A6F" w:rsidRPr="004467F1">
        <w:rPr>
          <w:color w:val="auto"/>
          <w:sz w:val="28"/>
          <w:szCs w:val="28"/>
        </w:rPr>
        <w:t xml:space="preserve">проверка внутренней согласованности </w:t>
      </w:r>
      <w:r w:rsidR="009850B9" w:rsidRPr="004467F1">
        <w:rPr>
          <w:sz w:val="28"/>
          <w:szCs w:val="28"/>
        </w:rPr>
        <w:t>годового</w:t>
      </w:r>
      <w:r w:rsidR="009850B9" w:rsidRPr="004467F1">
        <w:rPr>
          <w:color w:val="auto"/>
          <w:sz w:val="28"/>
          <w:szCs w:val="28"/>
        </w:rPr>
        <w:t xml:space="preserve"> </w:t>
      </w:r>
      <w:r w:rsidR="00824A6F" w:rsidRPr="004467F1">
        <w:rPr>
          <w:color w:val="auto"/>
          <w:sz w:val="28"/>
          <w:szCs w:val="28"/>
        </w:rPr>
        <w:t>отчета</w:t>
      </w:r>
      <w:r w:rsidR="00891BFA" w:rsidRPr="004467F1">
        <w:rPr>
          <w:color w:val="auto"/>
          <w:sz w:val="28"/>
          <w:szCs w:val="28"/>
        </w:rPr>
        <w:br/>
      </w:r>
      <w:r w:rsidR="00824A6F" w:rsidRPr="004467F1">
        <w:rPr>
          <w:color w:val="auto"/>
          <w:sz w:val="28"/>
          <w:szCs w:val="28"/>
        </w:rPr>
        <w:t xml:space="preserve">об исполнении бюджета ТФОМС и иных форм бюджетной отчетности; </w:t>
      </w:r>
    </w:p>
    <w:p w14:paraId="012F6B19" w14:textId="77777777" w:rsidR="00824A6F" w:rsidRPr="004467F1" w:rsidRDefault="0064558D" w:rsidP="006053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67F1">
        <w:rPr>
          <w:color w:val="auto"/>
          <w:sz w:val="28"/>
          <w:szCs w:val="28"/>
        </w:rPr>
        <w:t>2.4.</w:t>
      </w:r>
      <w:r w:rsidR="009850B9" w:rsidRPr="004467F1">
        <w:rPr>
          <w:color w:val="auto"/>
          <w:sz w:val="28"/>
          <w:szCs w:val="28"/>
        </w:rPr>
        <w:t>7</w:t>
      </w:r>
      <w:r w:rsidRPr="004467F1">
        <w:rPr>
          <w:color w:val="auto"/>
          <w:sz w:val="28"/>
          <w:szCs w:val="28"/>
        </w:rPr>
        <w:t>.</w:t>
      </w:r>
      <w:r w:rsidR="009E7023" w:rsidRPr="004467F1">
        <w:rPr>
          <w:color w:val="auto"/>
          <w:sz w:val="28"/>
          <w:szCs w:val="28"/>
        </w:rPr>
        <w:t> </w:t>
      </w:r>
      <w:r w:rsidR="00824A6F" w:rsidRPr="004467F1">
        <w:rPr>
          <w:color w:val="auto"/>
          <w:sz w:val="28"/>
          <w:szCs w:val="28"/>
        </w:rPr>
        <w:t>анализ соблюдения принципов и правил бухгалтерского учета, применяемых при подготовке</w:t>
      </w:r>
      <w:r w:rsidR="009850B9" w:rsidRPr="004467F1">
        <w:rPr>
          <w:color w:val="auto"/>
          <w:sz w:val="28"/>
          <w:szCs w:val="28"/>
        </w:rPr>
        <w:t xml:space="preserve"> </w:t>
      </w:r>
      <w:r w:rsidR="009850B9" w:rsidRPr="004467F1">
        <w:rPr>
          <w:sz w:val="28"/>
          <w:szCs w:val="28"/>
        </w:rPr>
        <w:t>годового</w:t>
      </w:r>
      <w:r w:rsidR="00824A6F" w:rsidRPr="004467F1">
        <w:rPr>
          <w:color w:val="auto"/>
          <w:sz w:val="28"/>
          <w:szCs w:val="28"/>
        </w:rPr>
        <w:t xml:space="preserve"> отчета об исполнении бюджета ТФОМС (в том числе в части проведения инвентаризации); </w:t>
      </w:r>
    </w:p>
    <w:p w14:paraId="132C55E8" w14:textId="77777777" w:rsidR="00824A6F" w:rsidRPr="004467F1" w:rsidRDefault="0064558D" w:rsidP="006053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67F1">
        <w:rPr>
          <w:color w:val="auto"/>
          <w:sz w:val="28"/>
          <w:szCs w:val="28"/>
        </w:rPr>
        <w:t>2.4.</w:t>
      </w:r>
      <w:r w:rsidR="009850B9" w:rsidRPr="004467F1">
        <w:rPr>
          <w:color w:val="auto"/>
          <w:sz w:val="28"/>
          <w:szCs w:val="28"/>
        </w:rPr>
        <w:t>8</w:t>
      </w:r>
      <w:r w:rsidRPr="004467F1">
        <w:rPr>
          <w:color w:val="auto"/>
          <w:sz w:val="28"/>
          <w:szCs w:val="28"/>
        </w:rPr>
        <w:t>.</w:t>
      </w:r>
      <w:r w:rsidR="009E7023" w:rsidRPr="004467F1">
        <w:rPr>
          <w:color w:val="auto"/>
          <w:sz w:val="28"/>
          <w:szCs w:val="28"/>
        </w:rPr>
        <w:t> </w:t>
      </w:r>
      <w:r w:rsidR="00824A6F" w:rsidRPr="004467F1">
        <w:rPr>
          <w:color w:val="auto"/>
          <w:sz w:val="28"/>
          <w:szCs w:val="28"/>
        </w:rPr>
        <w:t xml:space="preserve">анализ организации и эффективности внутреннего финансового контроля, в том числе его результатов; </w:t>
      </w:r>
    </w:p>
    <w:p w14:paraId="26E86520" w14:textId="77777777" w:rsidR="00824A6F" w:rsidRPr="004467F1" w:rsidRDefault="0064558D" w:rsidP="006053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67F1">
        <w:rPr>
          <w:color w:val="auto"/>
          <w:sz w:val="28"/>
          <w:szCs w:val="28"/>
        </w:rPr>
        <w:t>2.4.</w:t>
      </w:r>
      <w:r w:rsidR="009850B9" w:rsidRPr="004467F1">
        <w:rPr>
          <w:color w:val="auto"/>
          <w:sz w:val="28"/>
          <w:szCs w:val="28"/>
        </w:rPr>
        <w:t>9</w:t>
      </w:r>
      <w:r w:rsidRPr="004467F1">
        <w:rPr>
          <w:color w:val="auto"/>
          <w:sz w:val="28"/>
          <w:szCs w:val="28"/>
        </w:rPr>
        <w:t>.</w:t>
      </w:r>
      <w:r w:rsidR="009E7023" w:rsidRPr="004467F1">
        <w:rPr>
          <w:color w:val="auto"/>
          <w:sz w:val="28"/>
          <w:szCs w:val="28"/>
        </w:rPr>
        <w:t> </w:t>
      </w:r>
      <w:r w:rsidR="00824A6F" w:rsidRPr="004467F1">
        <w:rPr>
          <w:color w:val="auto"/>
          <w:sz w:val="28"/>
          <w:szCs w:val="28"/>
        </w:rPr>
        <w:t>анализ степени автоматизации бюджетного учета</w:t>
      </w:r>
      <w:r w:rsidR="00BF0E9A" w:rsidRPr="004467F1">
        <w:rPr>
          <w:color w:val="auto"/>
          <w:sz w:val="28"/>
          <w:szCs w:val="28"/>
        </w:rPr>
        <w:br/>
      </w:r>
      <w:r w:rsidR="00824A6F" w:rsidRPr="004467F1">
        <w:rPr>
          <w:color w:val="auto"/>
          <w:sz w:val="28"/>
          <w:szCs w:val="28"/>
        </w:rPr>
        <w:t xml:space="preserve">и формирования бюджетной отчетности (в части наличия используемого программного продукта по ведению бюджетного учета и формированию бюджетной отчетности); </w:t>
      </w:r>
    </w:p>
    <w:p w14:paraId="3C7C3250" w14:textId="77777777" w:rsidR="00824A6F" w:rsidRPr="004467F1" w:rsidRDefault="0064558D" w:rsidP="006053BD">
      <w:pPr>
        <w:pStyle w:val="Default"/>
        <w:ind w:firstLine="709"/>
        <w:rPr>
          <w:color w:val="auto"/>
          <w:sz w:val="28"/>
          <w:szCs w:val="28"/>
        </w:rPr>
      </w:pPr>
      <w:r w:rsidRPr="004467F1">
        <w:rPr>
          <w:color w:val="auto"/>
          <w:sz w:val="28"/>
          <w:szCs w:val="28"/>
        </w:rPr>
        <w:t>2.4.10.</w:t>
      </w:r>
      <w:r w:rsidR="009E7023" w:rsidRPr="004467F1">
        <w:rPr>
          <w:color w:val="auto"/>
          <w:sz w:val="28"/>
          <w:szCs w:val="28"/>
        </w:rPr>
        <w:t> </w:t>
      </w:r>
      <w:r w:rsidR="00824A6F" w:rsidRPr="004467F1">
        <w:rPr>
          <w:color w:val="auto"/>
          <w:sz w:val="28"/>
          <w:szCs w:val="28"/>
        </w:rPr>
        <w:t xml:space="preserve">формирование выводов о: </w:t>
      </w:r>
    </w:p>
    <w:p w14:paraId="03A2F34E" w14:textId="54260745" w:rsidR="00824A6F" w:rsidRPr="004467F1" w:rsidRDefault="009850B9" w:rsidP="006053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67F1">
        <w:rPr>
          <w:color w:val="auto"/>
          <w:sz w:val="28"/>
          <w:szCs w:val="28"/>
        </w:rPr>
        <w:t>- </w:t>
      </w:r>
      <w:r w:rsidR="00824A6F" w:rsidRPr="004467F1">
        <w:rPr>
          <w:color w:val="auto"/>
          <w:sz w:val="28"/>
          <w:szCs w:val="28"/>
        </w:rPr>
        <w:t xml:space="preserve">наличии/отсутствии фактов неполноты отчета об исполнении бюджета ТФОМС (по результатам проверки по подпункту </w:t>
      </w:r>
      <w:r w:rsidR="00674963" w:rsidRPr="004467F1">
        <w:rPr>
          <w:color w:val="auto"/>
          <w:sz w:val="28"/>
          <w:szCs w:val="28"/>
        </w:rPr>
        <w:t>2.4.</w:t>
      </w:r>
      <w:r w:rsidRPr="004467F1">
        <w:rPr>
          <w:color w:val="auto"/>
          <w:sz w:val="28"/>
          <w:szCs w:val="28"/>
        </w:rPr>
        <w:t>1</w:t>
      </w:r>
      <w:r w:rsidR="00674963" w:rsidRPr="004467F1">
        <w:rPr>
          <w:color w:val="auto"/>
          <w:sz w:val="28"/>
          <w:szCs w:val="28"/>
        </w:rPr>
        <w:t>.</w:t>
      </w:r>
      <w:r w:rsidR="00824A6F" w:rsidRPr="004467F1">
        <w:rPr>
          <w:color w:val="auto"/>
          <w:sz w:val="28"/>
          <w:szCs w:val="28"/>
        </w:rPr>
        <w:t xml:space="preserve"> настоящего пункта); </w:t>
      </w:r>
    </w:p>
    <w:p w14:paraId="1D5CB707" w14:textId="5944BE6B" w:rsidR="00824A6F" w:rsidRPr="004467F1" w:rsidRDefault="00824A6F" w:rsidP="006053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67F1">
        <w:rPr>
          <w:color w:val="auto"/>
          <w:sz w:val="28"/>
          <w:szCs w:val="28"/>
        </w:rPr>
        <w:t>-</w:t>
      </w:r>
      <w:r w:rsidR="009850B9" w:rsidRPr="004467F1">
        <w:rPr>
          <w:color w:val="auto"/>
          <w:sz w:val="28"/>
          <w:szCs w:val="28"/>
        </w:rPr>
        <w:t> </w:t>
      </w:r>
      <w:r w:rsidRPr="004467F1">
        <w:rPr>
          <w:color w:val="auto"/>
          <w:sz w:val="28"/>
          <w:szCs w:val="28"/>
        </w:rPr>
        <w:t xml:space="preserve">наличии/отсутствии фактов недостоверности показателей бюджетной отчетности/отчета об исполнении бюджета ТФОМС (по результатам проверки по подпунктам </w:t>
      </w:r>
      <w:r w:rsidR="009850B9" w:rsidRPr="004467F1">
        <w:rPr>
          <w:color w:val="auto"/>
          <w:sz w:val="28"/>
          <w:szCs w:val="28"/>
        </w:rPr>
        <w:t>2</w:t>
      </w:r>
      <w:r w:rsidR="00674963" w:rsidRPr="004467F1">
        <w:rPr>
          <w:color w:val="auto"/>
          <w:sz w:val="28"/>
          <w:szCs w:val="28"/>
        </w:rPr>
        <w:t>.4.2.</w:t>
      </w:r>
      <w:r w:rsidR="000A35FB" w:rsidRPr="004467F1">
        <w:rPr>
          <w:color w:val="auto"/>
          <w:sz w:val="28"/>
          <w:szCs w:val="28"/>
        </w:rPr>
        <w:t>–</w:t>
      </w:r>
      <w:r w:rsidR="00674963" w:rsidRPr="004467F1">
        <w:rPr>
          <w:color w:val="auto"/>
          <w:sz w:val="28"/>
          <w:szCs w:val="28"/>
        </w:rPr>
        <w:t>2.4.</w:t>
      </w:r>
      <w:r w:rsidR="009850B9" w:rsidRPr="004467F1">
        <w:rPr>
          <w:color w:val="auto"/>
          <w:sz w:val="28"/>
          <w:szCs w:val="28"/>
        </w:rPr>
        <w:t>4</w:t>
      </w:r>
      <w:r w:rsidR="00674963" w:rsidRPr="004467F1">
        <w:rPr>
          <w:color w:val="auto"/>
          <w:sz w:val="28"/>
          <w:szCs w:val="28"/>
        </w:rPr>
        <w:t>.</w:t>
      </w:r>
      <w:r w:rsidRPr="004467F1">
        <w:rPr>
          <w:color w:val="auto"/>
          <w:sz w:val="28"/>
          <w:szCs w:val="28"/>
        </w:rPr>
        <w:t xml:space="preserve"> настоящего пункта); </w:t>
      </w:r>
    </w:p>
    <w:p w14:paraId="08E64A28" w14:textId="6CEA88E3" w:rsidR="00824A6F" w:rsidRPr="004467F1" w:rsidRDefault="00824A6F" w:rsidP="006053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67F1">
        <w:rPr>
          <w:color w:val="auto"/>
          <w:sz w:val="28"/>
          <w:szCs w:val="28"/>
        </w:rPr>
        <w:t>-</w:t>
      </w:r>
      <w:r w:rsidR="009850B9" w:rsidRPr="004467F1">
        <w:rPr>
          <w:color w:val="auto"/>
          <w:sz w:val="28"/>
          <w:szCs w:val="28"/>
        </w:rPr>
        <w:t> </w:t>
      </w:r>
      <w:r w:rsidRPr="004467F1">
        <w:rPr>
          <w:color w:val="auto"/>
          <w:sz w:val="28"/>
          <w:szCs w:val="28"/>
        </w:rPr>
        <w:t>наличии/отсутствии фактов, способных негативно повлиять</w:t>
      </w:r>
      <w:r w:rsidR="00674963" w:rsidRPr="004467F1">
        <w:rPr>
          <w:color w:val="auto"/>
          <w:sz w:val="28"/>
          <w:szCs w:val="28"/>
        </w:rPr>
        <w:br/>
      </w:r>
      <w:r w:rsidRPr="004467F1">
        <w:rPr>
          <w:color w:val="auto"/>
          <w:sz w:val="28"/>
          <w:szCs w:val="28"/>
        </w:rPr>
        <w:t xml:space="preserve">на достоверность отчета об исполнении бюджета ТФОМС (по результатам проверки по подпунктам </w:t>
      </w:r>
      <w:r w:rsidR="00674963" w:rsidRPr="004467F1">
        <w:rPr>
          <w:color w:val="auto"/>
          <w:sz w:val="28"/>
          <w:szCs w:val="28"/>
        </w:rPr>
        <w:t>2.4.</w:t>
      </w:r>
      <w:r w:rsidR="009850B9" w:rsidRPr="004467F1">
        <w:rPr>
          <w:color w:val="auto"/>
          <w:sz w:val="28"/>
          <w:szCs w:val="28"/>
        </w:rPr>
        <w:t>5</w:t>
      </w:r>
      <w:r w:rsidR="00674963" w:rsidRPr="004467F1">
        <w:rPr>
          <w:color w:val="auto"/>
          <w:sz w:val="28"/>
          <w:szCs w:val="28"/>
        </w:rPr>
        <w:t>.</w:t>
      </w:r>
      <w:r w:rsidR="000A35FB" w:rsidRPr="004467F1">
        <w:rPr>
          <w:color w:val="auto"/>
          <w:sz w:val="28"/>
          <w:szCs w:val="28"/>
        </w:rPr>
        <w:t>–2</w:t>
      </w:r>
      <w:r w:rsidR="00674963" w:rsidRPr="004467F1">
        <w:rPr>
          <w:color w:val="auto"/>
          <w:sz w:val="28"/>
          <w:szCs w:val="28"/>
        </w:rPr>
        <w:t>.4.</w:t>
      </w:r>
      <w:r w:rsidR="009850B9" w:rsidRPr="004467F1">
        <w:rPr>
          <w:color w:val="auto"/>
          <w:sz w:val="28"/>
          <w:szCs w:val="28"/>
        </w:rPr>
        <w:t>9</w:t>
      </w:r>
      <w:r w:rsidR="00674963" w:rsidRPr="004467F1">
        <w:rPr>
          <w:color w:val="auto"/>
          <w:sz w:val="28"/>
          <w:szCs w:val="28"/>
        </w:rPr>
        <w:t>.</w:t>
      </w:r>
      <w:r w:rsidRPr="004467F1">
        <w:rPr>
          <w:color w:val="auto"/>
          <w:sz w:val="28"/>
          <w:szCs w:val="28"/>
        </w:rPr>
        <w:t xml:space="preserve"> настоящего пункта). </w:t>
      </w:r>
    </w:p>
    <w:p w14:paraId="05B7A65E" w14:textId="50911FC1" w:rsidR="00824A6F" w:rsidRPr="004467F1" w:rsidRDefault="00824A6F" w:rsidP="006053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67F1">
        <w:rPr>
          <w:color w:val="auto"/>
          <w:sz w:val="28"/>
          <w:szCs w:val="28"/>
        </w:rPr>
        <w:t xml:space="preserve">Анализ и проверки, указанные в подпунктах </w:t>
      </w:r>
      <w:r w:rsidR="00674963" w:rsidRPr="004467F1">
        <w:rPr>
          <w:color w:val="auto"/>
          <w:sz w:val="28"/>
          <w:szCs w:val="28"/>
        </w:rPr>
        <w:t>2.4.</w:t>
      </w:r>
      <w:r w:rsidR="009850B9" w:rsidRPr="004467F1">
        <w:rPr>
          <w:color w:val="auto"/>
          <w:sz w:val="28"/>
          <w:szCs w:val="28"/>
        </w:rPr>
        <w:t>3</w:t>
      </w:r>
      <w:r w:rsidR="00674963" w:rsidRPr="004467F1">
        <w:rPr>
          <w:color w:val="auto"/>
          <w:sz w:val="28"/>
          <w:szCs w:val="28"/>
        </w:rPr>
        <w:t>.</w:t>
      </w:r>
      <w:r w:rsidRPr="004467F1">
        <w:rPr>
          <w:color w:val="auto"/>
          <w:sz w:val="28"/>
          <w:szCs w:val="28"/>
        </w:rPr>
        <w:t xml:space="preserve">, </w:t>
      </w:r>
      <w:r w:rsidR="00674963" w:rsidRPr="004467F1">
        <w:rPr>
          <w:color w:val="auto"/>
          <w:sz w:val="28"/>
          <w:szCs w:val="28"/>
        </w:rPr>
        <w:t>2.4.</w:t>
      </w:r>
      <w:r w:rsidR="009850B9" w:rsidRPr="004467F1">
        <w:rPr>
          <w:color w:val="auto"/>
          <w:sz w:val="28"/>
          <w:szCs w:val="28"/>
        </w:rPr>
        <w:t>4</w:t>
      </w:r>
      <w:r w:rsidRPr="004467F1">
        <w:rPr>
          <w:color w:val="auto"/>
          <w:sz w:val="28"/>
          <w:szCs w:val="28"/>
        </w:rPr>
        <w:t xml:space="preserve">, </w:t>
      </w:r>
      <w:r w:rsidR="00674963" w:rsidRPr="004467F1">
        <w:rPr>
          <w:color w:val="auto"/>
          <w:sz w:val="28"/>
          <w:szCs w:val="28"/>
        </w:rPr>
        <w:t>2.4.</w:t>
      </w:r>
      <w:r w:rsidR="009850B9" w:rsidRPr="004467F1">
        <w:rPr>
          <w:color w:val="auto"/>
          <w:sz w:val="28"/>
          <w:szCs w:val="28"/>
        </w:rPr>
        <w:t>7</w:t>
      </w:r>
      <w:r w:rsidR="00674963" w:rsidRPr="004467F1">
        <w:rPr>
          <w:color w:val="auto"/>
          <w:sz w:val="28"/>
          <w:szCs w:val="28"/>
        </w:rPr>
        <w:t>.</w:t>
      </w:r>
      <w:r w:rsidRPr="004467F1">
        <w:rPr>
          <w:color w:val="auto"/>
          <w:sz w:val="28"/>
          <w:szCs w:val="28"/>
        </w:rPr>
        <w:t xml:space="preserve"> настоящего пункта, осуществляются выборочно с учетом</w:t>
      </w:r>
      <w:r w:rsidR="00674963" w:rsidRPr="004467F1">
        <w:rPr>
          <w:color w:val="auto"/>
          <w:sz w:val="28"/>
          <w:szCs w:val="28"/>
        </w:rPr>
        <w:br/>
      </w:r>
      <w:r w:rsidRPr="004467F1">
        <w:rPr>
          <w:color w:val="auto"/>
          <w:sz w:val="28"/>
          <w:szCs w:val="28"/>
        </w:rPr>
        <w:t xml:space="preserve">риск-ориентированного подхода, а также данных, полученных в ходе контрольных и экспертно-аналитических мероприятий, результаты которых влияют на показатели отчета об исполнении бюджета ТФОМС. </w:t>
      </w:r>
    </w:p>
    <w:p w14:paraId="717622B6" w14:textId="77777777" w:rsidR="00824A6F" w:rsidRPr="004467F1" w:rsidRDefault="00824A6F" w:rsidP="006053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67F1">
        <w:rPr>
          <w:color w:val="auto"/>
          <w:sz w:val="28"/>
          <w:szCs w:val="28"/>
        </w:rPr>
        <w:t xml:space="preserve">2.5. При организации внешней проверки могут быть предусмотрены иные задачи. </w:t>
      </w:r>
    </w:p>
    <w:p w14:paraId="5C1E93A8" w14:textId="77777777" w:rsidR="00A76C4E" w:rsidRPr="004467F1" w:rsidRDefault="004B5BB7" w:rsidP="006053BD">
      <w:pPr>
        <w:pStyle w:val="Default"/>
        <w:ind w:firstLine="709"/>
        <w:jc w:val="both"/>
        <w:rPr>
          <w:sz w:val="28"/>
          <w:szCs w:val="28"/>
        </w:rPr>
      </w:pPr>
      <w:r w:rsidRPr="004467F1">
        <w:rPr>
          <w:sz w:val="28"/>
          <w:szCs w:val="28"/>
        </w:rPr>
        <w:t>2.</w:t>
      </w:r>
      <w:r w:rsidR="00776005" w:rsidRPr="004467F1">
        <w:rPr>
          <w:sz w:val="28"/>
          <w:szCs w:val="28"/>
        </w:rPr>
        <w:t>6</w:t>
      </w:r>
      <w:r w:rsidRPr="004467F1">
        <w:rPr>
          <w:sz w:val="28"/>
          <w:szCs w:val="28"/>
        </w:rPr>
        <w:t>.</w:t>
      </w:r>
      <w:r w:rsidR="009E7023" w:rsidRPr="004467F1">
        <w:rPr>
          <w:sz w:val="28"/>
          <w:szCs w:val="28"/>
        </w:rPr>
        <w:t> </w:t>
      </w:r>
      <w:r w:rsidRPr="004467F1">
        <w:rPr>
          <w:sz w:val="28"/>
          <w:szCs w:val="28"/>
        </w:rPr>
        <w:t>Предметом внешней проверки является годовой отчет</w:t>
      </w:r>
      <w:r w:rsidR="005E103C" w:rsidRPr="004467F1">
        <w:rPr>
          <w:sz w:val="28"/>
          <w:szCs w:val="28"/>
        </w:rPr>
        <w:br/>
      </w:r>
      <w:r w:rsidRPr="004467F1">
        <w:rPr>
          <w:sz w:val="28"/>
          <w:szCs w:val="28"/>
        </w:rPr>
        <w:t>об исполнении бюджета ТФОМС, бюджетная отчетность ТФОМС</w:t>
      </w:r>
      <w:r w:rsidR="009F27C4" w:rsidRPr="004467F1">
        <w:rPr>
          <w:sz w:val="28"/>
          <w:szCs w:val="28"/>
        </w:rPr>
        <w:br/>
      </w:r>
      <w:r w:rsidRPr="004467F1">
        <w:rPr>
          <w:sz w:val="28"/>
          <w:szCs w:val="28"/>
        </w:rPr>
        <w:t xml:space="preserve">за отчетный финансовый год, </w:t>
      </w:r>
    </w:p>
    <w:p w14:paraId="1C137178" w14:textId="171EE91E" w:rsidR="00253F41" w:rsidRPr="004467F1" w:rsidRDefault="00253F41" w:rsidP="006053BD">
      <w:pPr>
        <w:pStyle w:val="Default"/>
        <w:ind w:firstLine="709"/>
        <w:jc w:val="both"/>
        <w:rPr>
          <w:sz w:val="28"/>
          <w:szCs w:val="28"/>
        </w:rPr>
      </w:pPr>
      <w:r w:rsidRPr="004467F1">
        <w:rPr>
          <w:sz w:val="28"/>
          <w:szCs w:val="28"/>
        </w:rPr>
        <w:t>Предметом внешней проверки могут являться иные документы</w:t>
      </w:r>
      <w:r w:rsidRPr="004467F1">
        <w:rPr>
          <w:sz w:val="28"/>
          <w:szCs w:val="28"/>
        </w:rPr>
        <w:br/>
        <w:t xml:space="preserve">и материалы, полученные по запросам Палаты (при необходимости), включая отчет об исполнении Территориальной программы государственных гарантий бесплатного оказания гражданам медицинской помощи (далее </w:t>
      </w:r>
      <w:r w:rsidR="00891BFA" w:rsidRPr="004467F1">
        <w:rPr>
          <w:sz w:val="28"/>
          <w:szCs w:val="28"/>
        </w:rPr>
        <w:t>–</w:t>
      </w:r>
      <w:r w:rsidRPr="004467F1">
        <w:rPr>
          <w:sz w:val="28"/>
          <w:szCs w:val="28"/>
        </w:rPr>
        <w:t xml:space="preserve"> Тер</w:t>
      </w:r>
      <w:r w:rsidR="00891BFA" w:rsidRPr="004467F1">
        <w:rPr>
          <w:sz w:val="28"/>
          <w:szCs w:val="28"/>
        </w:rPr>
        <w:t xml:space="preserve">риториальная </w:t>
      </w:r>
      <w:r w:rsidRPr="004467F1">
        <w:rPr>
          <w:sz w:val="28"/>
          <w:szCs w:val="28"/>
        </w:rPr>
        <w:t xml:space="preserve">программа), информация об использовании нормированного страхового запаса ТФОМС, </w:t>
      </w:r>
      <w:r w:rsidRPr="004467F1">
        <w:rPr>
          <w:sz w:val="28"/>
        </w:rPr>
        <w:t xml:space="preserve">сведения о результатах использования бюджетных средств, направленных на осуществление </w:t>
      </w:r>
      <w:r w:rsidRPr="004467F1">
        <w:rPr>
          <w:sz w:val="28"/>
        </w:rPr>
        <w:lastRenderedPageBreak/>
        <w:t>основных направлений деятельности</w:t>
      </w:r>
      <w:r w:rsidR="000A35FB" w:rsidRPr="004467F1">
        <w:rPr>
          <w:sz w:val="28"/>
        </w:rPr>
        <w:t xml:space="preserve"> </w:t>
      </w:r>
      <w:r w:rsidRPr="004467F1">
        <w:rPr>
          <w:sz w:val="28"/>
        </w:rPr>
        <w:t>ТФОМС</w:t>
      </w:r>
      <w:r w:rsidR="000A35FB" w:rsidRPr="004467F1">
        <w:rPr>
          <w:sz w:val="28"/>
        </w:rPr>
        <w:t xml:space="preserve"> </w:t>
      </w:r>
      <w:r w:rsidRPr="004467F1">
        <w:rPr>
          <w:sz w:val="28"/>
        </w:rPr>
        <w:t>в сфере</w:t>
      </w:r>
      <w:r w:rsidR="000A35FB" w:rsidRPr="004467F1">
        <w:rPr>
          <w:sz w:val="28"/>
        </w:rPr>
        <w:t xml:space="preserve"> </w:t>
      </w:r>
      <w:r w:rsidRPr="004467F1">
        <w:rPr>
          <w:sz w:val="28"/>
        </w:rPr>
        <w:t>обязательного</w:t>
      </w:r>
      <w:r w:rsidR="000A35FB" w:rsidRPr="004467F1">
        <w:rPr>
          <w:sz w:val="28"/>
        </w:rPr>
        <w:t xml:space="preserve"> </w:t>
      </w:r>
      <w:r w:rsidRPr="004467F1">
        <w:rPr>
          <w:sz w:val="28"/>
        </w:rPr>
        <w:t>медицинского страхования.</w:t>
      </w:r>
    </w:p>
    <w:p w14:paraId="30F4CF7A" w14:textId="77777777" w:rsidR="004B5BB7" w:rsidRPr="004467F1" w:rsidRDefault="004B5BB7" w:rsidP="006053BD">
      <w:pPr>
        <w:pStyle w:val="Default"/>
        <w:ind w:firstLine="709"/>
        <w:jc w:val="both"/>
        <w:rPr>
          <w:sz w:val="23"/>
          <w:szCs w:val="23"/>
        </w:rPr>
      </w:pPr>
      <w:r w:rsidRPr="004467F1">
        <w:rPr>
          <w:sz w:val="28"/>
          <w:szCs w:val="28"/>
        </w:rPr>
        <w:t>2.</w:t>
      </w:r>
      <w:r w:rsidR="00776005" w:rsidRPr="004467F1">
        <w:rPr>
          <w:sz w:val="28"/>
          <w:szCs w:val="28"/>
        </w:rPr>
        <w:t>7</w:t>
      </w:r>
      <w:r w:rsidRPr="004467F1">
        <w:rPr>
          <w:sz w:val="28"/>
          <w:szCs w:val="28"/>
        </w:rPr>
        <w:t>.</w:t>
      </w:r>
      <w:r w:rsidR="009E7023" w:rsidRPr="004467F1">
        <w:rPr>
          <w:sz w:val="28"/>
          <w:szCs w:val="28"/>
        </w:rPr>
        <w:t> </w:t>
      </w:r>
      <w:r w:rsidRPr="004467F1">
        <w:rPr>
          <w:sz w:val="28"/>
          <w:szCs w:val="28"/>
        </w:rPr>
        <w:t>Объектами внешней проверки годового отчета об исполнении бюджета ТФОМС являются ТФОМС (главный администратор бюджетных средств бюджета ТФОМС), а также при необходимости иные организации, участвующие в реализации Тер</w:t>
      </w:r>
      <w:r w:rsidR="00E132BD" w:rsidRPr="004467F1">
        <w:rPr>
          <w:sz w:val="28"/>
          <w:szCs w:val="28"/>
        </w:rPr>
        <w:t xml:space="preserve">риториальной </w:t>
      </w:r>
      <w:r w:rsidRPr="004467F1">
        <w:rPr>
          <w:sz w:val="28"/>
          <w:szCs w:val="28"/>
        </w:rPr>
        <w:t xml:space="preserve">программы в части средств бюджета ТФОМС. </w:t>
      </w:r>
    </w:p>
    <w:p w14:paraId="3AC84EB7" w14:textId="77777777" w:rsidR="009160A0" w:rsidRPr="004467F1" w:rsidRDefault="009160A0" w:rsidP="006053BD">
      <w:pPr>
        <w:ind w:firstLine="709"/>
        <w:jc w:val="both"/>
        <w:rPr>
          <w:sz w:val="28"/>
          <w:szCs w:val="28"/>
        </w:rPr>
      </w:pPr>
      <w:bookmarkStart w:id="0" w:name="_Toc423596219"/>
    </w:p>
    <w:p w14:paraId="3180A2B1" w14:textId="77777777" w:rsidR="009160A0" w:rsidRPr="004467F1" w:rsidRDefault="009160A0" w:rsidP="000A35FB">
      <w:pPr>
        <w:jc w:val="center"/>
        <w:rPr>
          <w:bCs/>
          <w:sz w:val="28"/>
          <w:szCs w:val="28"/>
        </w:rPr>
      </w:pPr>
      <w:r w:rsidRPr="004467F1">
        <w:rPr>
          <w:bCs/>
          <w:sz w:val="28"/>
          <w:szCs w:val="28"/>
        </w:rPr>
        <w:t>3. Источники информации и сроки проведения внешней проверки</w:t>
      </w:r>
      <w:bookmarkEnd w:id="0"/>
    </w:p>
    <w:p w14:paraId="2EEE1C78" w14:textId="77777777" w:rsidR="0077321A" w:rsidRPr="004467F1" w:rsidRDefault="0077321A" w:rsidP="006053BD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</w:rPr>
      </w:pPr>
    </w:p>
    <w:p w14:paraId="7FC6FBF6" w14:textId="77777777" w:rsidR="004B5BB7" w:rsidRPr="004467F1" w:rsidRDefault="009160A0" w:rsidP="006053BD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467F1">
        <w:rPr>
          <w:bCs/>
          <w:sz w:val="28"/>
          <w:szCs w:val="28"/>
        </w:rPr>
        <w:t>3</w:t>
      </w:r>
      <w:r w:rsidR="004B5BB7" w:rsidRPr="004467F1">
        <w:rPr>
          <w:bCs/>
          <w:sz w:val="28"/>
          <w:szCs w:val="28"/>
        </w:rPr>
        <w:t>.</w:t>
      </w:r>
      <w:r w:rsidRPr="004467F1">
        <w:rPr>
          <w:bCs/>
          <w:sz w:val="28"/>
          <w:szCs w:val="28"/>
        </w:rPr>
        <w:t>1</w:t>
      </w:r>
      <w:r w:rsidR="004B5BB7" w:rsidRPr="004467F1">
        <w:rPr>
          <w:bCs/>
          <w:sz w:val="28"/>
          <w:szCs w:val="28"/>
        </w:rPr>
        <w:t>. Информационной основой проведения внешней проверки явля</w:t>
      </w:r>
      <w:r w:rsidR="00495E38" w:rsidRPr="004467F1">
        <w:rPr>
          <w:bCs/>
          <w:sz w:val="28"/>
          <w:szCs w:val="28"/>
        </w:rPr>
        <w:t>ю</w:t>
      </w:r>
      <w:r w:rsidR="004B5BB7" w:rsidRPr="004467F1">
        <w:rPr>
          <w:bCs/>
          <w:sz w:val="28"/>
          <w:szCs w:val="28"/>
        </w:rPr>
        <w:t>тся:</w:t>
      </w:r>
    </w:p>
    <w:p w14:paraId="0FBCFA71" w14:textId="77777777" w:rsidR="004B5BB7" w:rsidRPr="004467F1" w:rsidRDefault="004B5BB7" w:rsidP="006053BD">
      <w:pPr>
        <w:widowControl w:val="0"/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4467F1">
        <w:rPr>
          <w:bCs/>
          <w:sz w:val="28"/>
          <w:szCs w:val="28"/>
        </w:rPr>
        <w:t xml:space="preserve">закон </w:t>
      </w:r>
      <w:r w:rsidR="004B6A37" w:rsidRPr="004467F1">
        <w:rPr>
          <w:bCs/>
          <w:sz w:val="28"/>
          <w:szCs w:val="28"/>
        </w:rPr>
        <w:t>Донецкой Народной Республики</w:t>
      </w:r>
      <w:r w:rsidRPr="004467F1">
        <w:rPr>
          <w:bCs/>
          <w:sz w:val="28"/>
          <w:szCs w:val="28"/>
        </w:rPr>
        <w:t xml:space="preserve"> о бюджете ТФОМС на отчетный финансовый год и на плановый период и законы о внесении изменений</w:t>
      </w:r>
      <w:r w:rsidR="00253F41" w:rsidRPr="004467F1">
        <w:rPr>
          <w:bCs/>
          <w:sz w:val="28"/>
          <w:szCs w:val="28"/>
        </w:rPr>
        <w:br/>
      </w:r>
      <w:r w:rsidRPr="004467F1">
        <w:rPr>
          <w:bCs/>
          <w:sz w:val="28"/>
          <w:szCs w:val="28"/>
        </w:rPr>
        <w:t xml:space="preserve">в закон о бюджете ТФОМС; </w:t>
      </w:r>
    </w:p>
    <w:p w14:paraId="5FE06E15" w14:textId="77777777" w:rsidR="004B5BB7" w:rsidRPr="004467F1" w:rsidRDefault="004B5BB7" w:rsidP="006053BD">
      <w:pPr>
        <w:widowControl w:val="0"/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4467F1">
        <w:rPr>
          <w:bCs/>
          <w:sz w:val="28"/>
          <w:szCs w:val="28"/>
        </w:rPr>
        <w:t>годовой отчет об исполнении бюджета ТФОМС;</w:t>
      </w:r>
    </w:p>
    <w:p w14:paraId="3FEBFBD6" w14:textId="77777777" w:rsidR="009160A0" w:rsidRPr="004467F1" w:rsidRDefault="009160A0" w:rsidP="006053BD">
      <w:pPr>
        <w:widowControl w:val="0"/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4467F1">
        <w:rPr>
          <w:bCs/>
          <w:sz w:val="28"/>
          <w:szCs w:val="28"/>
        </w:rPr>
        <w:t>годовая бюджетная отчетность ТФОМС;</w:t>
      </w:r>
    </w:p>
    <w:p w14:paraId="5B292346" w14:textId="77777777" w:rsidR="004B5BB7" w:rsidRPr="004467F1" w:rsidRDefault="004B5BB7" w:rsidP="006053BD">
      <w:pPr>
        <w:widowControl w:val="0"/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4467F1">
        <w:rPr>
          <w:bCs/>
          <w:sz w:val="28"/>
          <w:szCs w:val="28"/>
        </w:rPr>
        <w:t xml:space="preserve">ежемесячные, квартальные отчеты об исполнении бюджета ТФОМС; </w:t>
      </w:r>
    </w:p>
    <w:p w14:paraId="543B08CC" w14:textId="6072262C" w:rsidR="004B5BB7" w:rsidRPr="004467F1" w:rsidRDefault="004B5BB7" w:rsidP="006053BD">
      <w:pPr>
        <w:widowControl w:val="0"/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4467F1">
        <w:rPr>
          <w:bCs/>
          <w:sz w:val="28"/>
          <w:szCs w:val="28"/>
        </w:rPr>
        <w:t xml:space="preserve">заключения Палаты на отчеты об исполнении бюджета </w:t>
      </w:r>
      <w:r w:rsidR="00253F41" w:rsidRPr="004467F1">
        <w:rPr>
          <w:bCs/>
          <w:sz w:val="28"/>
          <w:szCs w:val="28"/>
        </w:rPr>
        <w:t>ТФОМС</w:t>
      </w:r>
      <w:r w:rsidR="00253F41" w:rsidRPr="004467F1">
        <w:rPr>
          <w:bCs/>
          <w:sz w:val="28"/>
          <w:szCs w:val="28"/>
        </w:rPr>
        <w:br/>
      </w:r>
      <w:r w:rsidRPr="004467F1">
        <w:rPr>
          <w:bCs/>
          <w:sz w:val="28"/>
          <w:szCs w:val="28"/>
        </w:rPr>
        <w:t>за иные отчетные периоды</w:t>
      </w:r>
      <w:r w:rsidR="007E4171" w:rsidRPr="004467F1">
        <w:rPr>
          <w:bCs/>
          <w:sz w:val="28"/>
          <w:szCs w:val="28"/>
        </w:rPr>
        <w:t>;</w:t>
      </w:r>
    </w:p>
    <w:p w14:paraId="77CD682D" w14:textId="77777777" w:rsidR="009160A0" w:rsidRPr="004467F1" w:rsidRDefault="009160A0" w:rsidP="006053BD">
      <w:pPr>
        <w:pStyle w:val="11"/>
        <w:tabs>
          <w:tab w:val="left" w:pos="1080"/>
        </w:tabs>
        <w:suppressAutoHyphens/>
        <w:rPr>
          <w:bCs/>
        </w:rPr>
      </w:pPr>
      <w:r w:rsidRPr="004467F1">
        <w:rPr>
          <w:bCs/>
        </w:rPr>
        <w:t xml:space="preserve">материалы </w:t>
      </w:r>
      <w:r w:rsidR="00495E38" w:rsidRPr="004467F1">
        <w:rPr>
          <w:bCs/>
        </w:rPr>
        <w:t xml:space="preserve">контрольных и экспертно-аналитических мероприятий, проведенных Палатой, </w:t>
      </w:r>
      <w:r w:rsidRPr="004467F1">
        <w:rPr>
          <w:bCs/>
        </w:rPr>
        <w:t>в ходе которых периоды отчетного года входили</w:t>
      </w:r>
      <w:r w:rsidR="007024B4" w:rsidRPr="004467F1">
        <w:rPr>
          <w:bCs/>
        </w:rPr>
        <w:t xml:space="preserve"> </w:t>
      </w:r>
      <w:r w:rsidRPr="004467F1">
        <w:rPr>
          <w:bCs/>
        </w:rPr>
        <w:t>в проверяемый период;</w:t>
      </w:r>
    </w:p>
    <w:p w14:paraId="1E228009" w14:textId="77777777" w:rsidR="009160A0" w:rsidRPr="004467F1" w:rsidRDefault="009160A0" w:rsidP="006053BD">
      <w:pPr>
        <w:pStyle w:val="11"/>
        <w:tabs>
          <w:tab w:val="left" w:pos="1080"/>
        </w:tabs>
        <w:suppressAutoHyphens/>
        <w:ind w:left="720" w:firstLine="0"/>
        <w:rPr>
          <w:bCs/>
        </w:rPr>
      </w:pPr>
      <w:r w:rsidRPr="004467F1">
        <w:rPr>
          <w:bCs/>
        </w:rPr>
        <w:t>статистические показатели;</w:t>
      </w:r>
    </w:p>
    <w:p w14:paraId="2C968C26" w14:textId="77777777" w:rsidR="004B5BB7" w:rsidRPr="004467F1" w:rsidRDefault="004B5BB7" w:rsidP="006053BD">
      <w:pPr>
        <w:widowControl w:val="0"/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4467F1">
        <w:rPr>
          <w:bCs/>
          <w:sz w:val="28"/>
          <w:szCs w:val="28"/>
        </w:rPr>
        <w:t>иные материалы</w:t>
      </w:r>
      <w:r w:rsidR="004B6A37" w:rsidRPr="004467F1">
        <w:rPr>
          <w:bCs/>
          <w:sz w:val="28"/>
          <w:szCs w:val="28"/>
        </w:rPr>
        <w:t xml:space="preserve">, </w:t>
      </w:r>
      <w:r w:rsidRPr="004467F1">
        <w:rPr>
          <w:bCs/>
          <w:sz w:val="28"/>
          <w:szCs w:val="28"/>
        </w:rPr>
        <w:t xml:space="preserve">информация и документы, характеризующие исполнение бюджета </w:t>
      </w:r>
      <w:r w:rsidR="00253F41" w:rsidRPr="004467F1">
        <w:rPr>
          <w:bCs/>
          <w:sz w:val="28"/>
          <w:szCs w:val="28"/>
        </w:rPr>
        <w:t xml:space="preserve">ТФОМС </w:t>
      </w:r>
      <w:r w:rsidRPr="004467F1">
        <w:rPr>
          <w:bCs/>
          <w:sz w:val="28"/>
          <w:szCs w:val="28"/>
        </w:rPr>
        <w:t>за отчетный период.</w:t>
      </w:r>
    </w:p>
    <w:p w14:paraId="268B4E18" w14:textId="1B271E22" w:rsidR="00776005" w:rsidRPr="004467F1" w:rsidRDefault="009160A0" w:rsidP="006053BD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467F1">
        <w:rPr>
          <w:bCs/>
          <w:sz w:val="28"/>
          <w:szCs w:val="28"/>
        </w:rPr>
        <w:t>3.</w:t>
      </w:r>
      <w:r w:rsidR="00776005" w:rsidRPr="004467F1">
        <w:rPr>
          <w:bCs/>
          <w:sz w:val="28"/>
          <w:szCs w:val="28"/>
        </w:rPr>
        <w:t>2. Для дополнительного анализа и формирования выводов</w:t>
      </w:r>
      <w:r w:rsidR="005E103C" w:rsidRPr="004467F1">
        <w:rPr>
          <w:bCs/>
          <w:sz w:val="28"/>
          <w:szCs w:val="28"/>
        </w:rPr>
        <w:br/>
      </w:r>
      <w:r w:rsidR="00776005" w:rsidRPr="004467F1">
        <w:rPr>
          <w:bCs/>
          <w:sz w:val="28"/>
          <w:szCs w:val="28"/>
        </w:rPr>
        <w:t>по итогам исполнения бюджета ТФОМС могут направляться запросы</w:t>
      </w:r>
      <w:r w:rsidR="005E103C" w:rsidRPr="004467F1">
        <w:rPr>
          <w:bCs/>
          <w:sz w:val="28"/>
          <w:szCs w:val="28"/>
        </w:rPr>
        <w:br/>
      </w:r>
      <w:r w:rsidR="00776005" w:rsidRPr="004467F1">
        <w:rPr>
          <w:bCs/>
          <w:sz w:val="28"/>
          <w:szCs w:val="28"/>
        </w:rPr>
        <w:t xml:space="preserve">в </w:t>
      </w:r>
      <w:r w:rsidR="005D7549" w:rsidRPr="004467F1">
        <w:rPr>
          <w:bCs/>
          <w:sz w:val="28"/>
          <w:szCs w:val="28"/>
        </w:rPr>
        <w:t xml:space="preserve">органы государственной власти Донецкой Народной Республики, </w:t>
      </w:r>
      <w:r w:rsidR="00776005" w:rsidRPr="004467F1">
        <w:rPr>
          <w:bCs/>
          <w:sz w:val="28"/>
          <w:szCs w:val="28"/>
        </w:rPr>
        <w:t>Управление Федеральной налоговой службы Донецкой Народной Республики, Управление Федерального казначейства по Донецкой Народной Республики, Территориальный орган Федеральной службы государственной статистики по Донецкой Народной Республике, иные учреждения и организации.</w:t>
      </w:r>
    </w:p>
    <w:p w14:paraId="493FC2B7" w14:textId="77777777" w:rsidR="005655B0" w:rsidRPr="004467F1" w:rsidRDefault="005655B0" w:rsidP="006053BD">
      <w:pPr>
        <w:pStyle w:val="a7"/>
        <w:spacing w:before="0" w:beforeAutospacing="0" w:after="0" w:afterAutospacing="0"/>
        <w:ind w:firstLine="451"/>
        <w:jc w:val="both"/>
        <w:rPr>
          <w:bCs/>
        </w:rPr>
      </w:pPr>
    </w:p>
    <w:p w14:paraId="2E1DB1B6" w14:textId="77777777" w:rsidR="00824A6F" w:rsidRPr="004467F1" w:rsidRDefault="009160A0" w:rsidP="006053BD">
      <w:pPr>
        <w:jc w:val="center"/>
        <w:rPr>
          <w:bCs/>
          <w:sz w:val="28"/>
          <w:szCs w:val="28"/>
        </w:rPr>
      </w:pPr>
      <w:r w:rsidRPr="004467F1">
        <w:rPr>
          <w:bCs/>
          <w:sz w:val="28"/>
          <w:szCs w:val="28"/>
        </w:rPr>
        <w:t>4</w:t>
      </w:r>
      <w:r w:rsidR="00674963" w:rsidRPr="004467F1">
        <w:rPr>
          <w:bCs/>
          <w:sz w:val="28"/>
          <w:szCs w:val="28"/>
        </w:rPr>
        <w:t>. Основные этапы и сроки проведения внешней проверки</w:t>
      </w:r>
    </w:p>
    <w:p w14:paraId="443754AE" w14:textId="77777777" w:rsidR="0077321A" w:rsidRPr="004467F1" w:rsidRDefault="0077321A" w:rsidP="006053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19B86E94" w14:textId="77777777" w:rsidR="0009723B" w:rsidRPr="004467F1" w:rsidRDefault="004E3AC8" w:rsidP="006053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67F1">
        <w:rPr>
          <w:bCs/>
          <w:sz w:val="28"/>
          <w:szCs w:val="28"/>
        </w:rPr>
        <w:t>4</w:t>
      </w:r>
      <w:r w:rsidR="0009723B" w:rsidRPr="004467F1">
        <w:rPr>
          <w:bCs/>
          <w:sz w:val="28"/>
          <w:szCs w:val="28"/>
        </w:rPr>
        <w:t xml:space="preserve">.1. Внешняя проверка включает основные этапы, каждый </w:t>
      </w:r>
      <w:r w:rsidR="0009723B" w:rsidRPr="004467F1">
        <w:rPr>
          <w:bCs/>
          <w:sz w:val="28"/>
          <w:szCs w:val="28"/>
        </w:rPr>
        <w:br/>
        <w:t>из которых характеризуется выполнением определенных задач:</w:t>
      </w:r>
    </w:p>
    <w:p w14:paraId="5376F5A9" w14:textId="77777777" w:rsidR="0009723B" w:rsidRPr="004467F1" w:rsidRDefault="0009723B" w:rsidP="006053BD">
      <w:pPr>
        <w:pStyle w:val="Default"/>
        <w:ind w:firstLine="709"/>
        <w:jc w:val="both"/>
        <w:rPr>
          <w:bCs/>
          <w:sz w:val="28"/>
          <w:szCs w:val="28"/>
        </w:rPr>
      </w:pPr>
      <w:r w:rsidRPr="004467F1">
        <w:rPr>
          <w:bCs/>
          <w:sz w:val="28"/>
          <w:szCs w:val="28"/>
        </w:rPr>
        <w:t xml:space="preserve">- подготовительный этап; </w:t>
      </w:r>
    </w:p>
    <w:p w14:paraId="15BB42B1" w14:textId="77777777" w:rsidR="0009723B" w:rsidRPr="004467F1" w:rsidRDefault="0009723B" w:rsidP="006053BD">
      <w:pPr>
        <w:pStyle w:val="Default"/>
        <w:ind w:firstLine="709"/>
        <w:jc w:val="both"/>
        <w:rPr>
          <w:bCs/>
          <w:sz w:val="28"/>
          <w:szCs w:val="28"/>
        </w:rPr>
      </w:pPr>
      <w:r w:rsidRPr="004467F1">
        <w:rPr>
          <w:bCs/>
          <w:sz w:val="28"/>
          <w:szCs w:val="28"/>
        </w:rPr>
        <w:t xml:space="preserve">- основной этап; </w:t>
      </w:r>
    </w:p>
    <w:p w14:paraId="4BFA422A" w14:textId="77777777" w:rsidR="0009723B" w:rsidRPr="004467F1" w:rsidRDefault="0009723B" w:rsidP="006053BD">
      <w:pPr>
        <w:pStyle w:val="Default"/>
        <w:ind w:firstLine="709"/>
        <w:jc w:val="both"/>
        <w:rPr>
          <w:bCs/>
          <w:sz w:val="28"/>
          <w:szCs w:val="28"/>
        </w:rPr>
      </w:pPr>
      <w:r w:rsidRPr="004467F1">
        <w:rPr>
          <w:bCs/>
          <w:sz w:val="28"/>
          <w:szCs w:val="28"/>
        </w:rPr>
        <w:t xml:space="preserve">- заключительный этап. </w:t>
      </w:r>
    </w:p>
    <w:p w14:paraId="5AC91222" w14:textId="2E0E70BC" w:rsidR="00DF584D" w:rsidRPr="004467F1" w:rsidRDefault="00DF584D" w:rsidP="006053BD">
      <w:pPr>
        <w:ind w:firstLine="709"/>
        <w:jc w:val="both"/>
        <w:rPr>
          <w:bCs/>
          <w:sz w:val="28"/>
          <w:szCs w:val="28"/>
        </w:rPr>
      </w:pPr>
      <w:r w:rsidRPr="004467F1">
        <w:rPr>
          <w:bCs/>
          <w:sz w:val="28"/>
          <w:szCs w:val="28"/>
        </w:rPr>
        <w:t>4.2. Период проведения внешней проверки, включая сроки начала</w:t>
      </w:r>
      <w:r w:rsidR="00765AD7" w:rsidRPr="004467F1">
        <w:rPr>
          <w:bCs/>
          <w:sz w:val="28"/>
          <w:szCs w:val="28"/>
        </w:rPr>
        <w:br/>
      </w:r>
      <w:r w:rsidRPr="004467F1">
        <w:rPr>
          <w:bCs/>
          <w:sz w:val="28"/>
          <w:szCs w:val="28"/>
        </w:rPr>
        <w:t xml:space="preserve">и окончания проверки, а также подготовки и рассмотрения заключения </w:t>
      </w:r>
      <w:r w:rsidRPr="004467F1">
        <w:rPr>
          <w:bCs/>
          <w:sz w:val="28"/>
          <w:szCs w:val="28"/>
        </w:rPr>
        <w:lastRenderedPageBreak/>
        <w:t xml:space="preserve">устанавливается распоряжением </w:t>
      </w:r>
      <w:r w:rsidR="000A35FB" w:rsidRPr="004467F1">
        <w:rPr>
          <w:bCs/>
          <w:sz w:val="28"/>
          <w:szCs w:val="28"/>
        </w:rPr>
        <w:t>п</w:t>
      </w:r>
      <w:r w:rsidRPr="004467F1">
        <w:rPr>
          <w:bCs/>
          <w:sz w:val="28"/>
          <w:szCs w:val="28"/>
        </w:rPr>
        <w:t>редседателя Палаты с учетом положений Бюджетного кодекса Российской Федерации, Закона о бюджетном процессе</w:t>
      </w:r>
      <w:r w:rsidR="00765AD7" w:rsidRPr="004467F1">
        <w:rPr>
          <w:bCs/>
          <w:sz w:val="28"/>
          <w:szCs w:val="28"/>
        </w:rPr>
        <w:br/>
      </w:r>
      <w:r w:rsidRPr="004467F1">
        <w:rPr>
          <w:bCs/>
          <w:sz w:val="28"/>
          <w:szCs w:val="28"/>
        </w:rPr>
        <w:t>в ДНР.</w:t>
      </w:r>
    </w:p>
    <w:p w14:paraId="6EC98A20" w14:textId="77777777" w:rsidR="0009723B" w:rsidRPr="004467F1" w:rsidRDefault="0009723B" w:rsidP="006053BD">
      <w:pPr>
        <w:widowControl w:val="0"/>
        <w:shd w:val="clear" w:color="auto" w:fill="FFFFFF"/>
        <w:ind w:firstLine="720"/>
        <w:jc w:val="both"/>
        <w:rPr>
          <w:bCs/>
          <w:sz w:val="28"/>
          <w:szCs w:val="28"/>
        </w:rPr>
      </w:pPr>
    </w:p>
    <w:p w14:paraId="44C4DD6B" w14:textId="77777777" w:rsidR="005D7549" w:rsidRPr="004467F1" w:rsidRDefault="004E3AC8" w:rsidP="006053BD">
      <w:pPr>
        <w:pStyle w:val="Default"/>
        <w:jc w:val="center"/>
        <w:rPr>
          <w:sz w:val="28"/>
          <w:szCs w:val="28"/>
        </w:rPr>
      </w:pPr>
      <w:r w:rsidRPr="004467F1">
        <w:rPr>
          <w:sz w:val="28"/>
          <w:szCs w:val="28"/>
        </w:rPr>
        <w:t>5</w:t>
      </w:r>
      <w:r w:rsidR="005D7549" w:rsidRPr="004467F1">
        <w:rPr>
          <w:sz w:val="28"/>
          <w:szCs w:val="28"/>
        </w:rPr>
        <w:t xml:space="preserve">. </w:t>
      </w:r>
      <w:r w:rsidR="004D050A" w:rsidRPr="004467F1">
        <w:rPr>
          <w:sz w:val="28"/>
          <w:szCs w:val="28"/>
        </w:rPr>
        <w:t>Порядок подготовки и проведения внешней проверки отчета</w:t>
      </w:r>
      <w:r w:rsidR="007024B4" w:rsidRPr="004467F1">
        <w:rPr>
          <w:sz w:val="28"/>
          <w:szCs w:val="28"/>
        </w:rPr>
        <w:br/>
      </w:r>
      <w:r w:rsidR="004D050A" w:rsidRPr="004467F1">
        <w:rPr>
          <w:sz w:val="28"/>
          <w:szCs w:val="28"/>
        </w:rPr>
        <w:t xml:space="preserve">об исполнении бюджета ТФОМС </w:t>
      </w:r>
    </w:p>
    <w:p w14:paraId="4F6F2C02" w14:textId="77777777" w:rsidR="0077321A" w:rsidRPr="004467F1" w:rsidRDefault="0077321A" w:rsidP="006053BD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</w:p>
    <w:p w14:paraId="76F83645" w14:textId="5B81955E" w:rsidR="005C52B2" w:rsidRPr="004467F1" w:rsidRDefault="004E3AC8" w:rsidP="006053BD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4467F1">
        <w:rPr>
          <w:sz w:val="28"/>
          <w:szCs w:val="28"/>
        </w:rPr>
        <w:t>5</w:t>
      </w:r>
      <w:r w:rsidR="005C52B2" w:rsidRPr="004467F1">
        <w:rPr>
          <w:sz w:val="28"/>
          <w:szCs w:val="28"/>
        </w:rPr>
        <w:t>.1.</w:t>
      </w:r>
      <w:r w:rsidR="009E7023" w:rsidRPr="004467F1">
        <w:rPr>
          <w:sz w:val="28"/>
          <w:szCs w:val="28"/>
        </w:rPr>
        <w:t> </w:t>
      </w:r>
      <w:r w:rsidR="005C52B2" w:rsidRPr="004467F1">
        <w:rPr>
          <w:sz w:val="28"/>
          <w:szCs w:val="28"/>
        </w:rPr>
        <w:t>Правовой основой проведения внешней проверки ТФОМС являются статьи 149, 157 БК РФ, статья 9 Закона о Счетной палате ДНР, стать</w:t>
      </w:r>
      <w:r w:rsidR="00BE4D79" w:rsidRPr="004467F1">
        <w:rPr>
          <w:sz w:val="28"/>
          <w:szCs w:val="28"/>
        </w:rPr>
        <w:t>я</w:t>
      </w:r>
      <w:r w:rsidR="005C52B2" w:rsidRPr="004467F1">
        <w:rPr>
          <w:sz w:val="28"/>
          <w:szCs w:val="28"/>
        </w:rPr>
        <w:t xml:space="preserve"> </w:t>
      </w:r>
      <w:r w:rsidR="00BE4D79" w:rsidRPr="004467F1">
        <w:rPr>
          <w:sz w:val="28"/>
          <w:szCs w:val="28"/>
        </w:rPr>
        <w:t>14</w:t>
      </w:r>
      <w:r w:rsidR="005C52B2" w:rsidRPr="004467F1">
        <w:rPr>
          <w:sz w:val="28"/>
          <w:szCs w:val="28"/>
        </w:rPr>
        <w:t xml:space="preserve"> Закона о бюджетном процессе в ДНР </w:t>
      </w:r>
      <w:r w:rsidR="005C52B2" w:rsidRPr="004467F1">
        <w:rPr>
          <w:sz w:val="28"/>
        </w:rPr>
        <w:t>и иные нормативные правовые акты Российской Федерации</w:t>
      </w:r>
      <w:r w:rsidR="007E4171" w:rsidRPr="004467F1">
        <w:rPr>
          <w:sz w:val="28"/>
        </w:rPr>
        <w:t>,</w:t>
      </w:r>
      <w:r w:rsidR="005C52B2" w:rsidRPr="004467F1">
        <w:rPr>
          <w:sz w:val="28"/>
        </w:rPr>
        <w:t xml:space="preserve"> Донецкой Народной Республики.</w:t>
      </w:r>
    </w:p>
    <w:p w14:paraId="2B46E456" w14:textId="77777777" w:rsidR="007B3BCA" w:rsidRPr="004467F1" w:rsidRDefault="004E3AC8" w:rsidP="006053BD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4467F1">
        <w:rPr>
          <w:sz w:val="28"/>
          <w:szCs w:val="28"/>
        </w:rPr>
        <w:t>5</w:t>
      </w:r>
      <w:r w:rsidR="007B3BCA" w:rsidRPr="004467F1">
        <w:rPr>
          <w:sz w:val="28"/>
          <w:szCs w:val="28"/>
        </w:rPr>
        <w:t>.2.</w:t>
      </w:r>
      <w:r w:rsidR="009E7023" w:rsidRPr="004467F1">
        <w:rPr>
          <w:sz w:val="28"/>
          <w:szCs w:val="28"/>
        </w:rPr>
        <w:t> </w:t>
      </w:r>
      <w:r w:rsidR="007B3BCA" w:rsidRPr="004467F1">
        <w:rPr>
          <w:sz w:val="28"/>
          <w:szCs w:val="28"/>
        </w:rPr>
        <w:t xml:space="preserve">Внешняя проверка годового отчета об исполнении бюджета </w:t>
      </w:r>
      <w:r w:rsidR="00797CC9" w:rsidRPr="004467F1">
        <w:rPr>
          <w:sz w:val="28"/>
          <w:szCs w:val="28"/>
        </w:rPr>
        <w:t>Т</w:t>
      </w:r>
      <w:r w:rsidR="009E7023" w:rsidRPr="004467F1">
        <w:rPr>
          <w:sz w:val="28"/>
          <w:szCs w:val="28"/>
        </w:rPr>
        <w:t>Ф</w:t>
      </w:r>
      <w:r w:rsidR="00797CC9" w:rsidRPr="004467F1">
        <w:rPr>
          <w:sz w:val="28"/>
          <w:szCs w:val="28"/>
        </w:rPr>
        <w:t xml:space="preserve">ОМС </w:t>
      </w:r>
      <w:r w:rsidR="007B3BCA" w:rsidRPr="004467F1">
        <w:rPr>
          <w:sz w:val="28"/>
          <w:szCs w:val="28"/>
        </w:rPr>
        <w:t>проводится в форме контрольного мероприятия в соответствии</w:t>
      </w:r>
      <w:r w:rsidR="009F27C4" w:rsidRPr="004467F1">
        <w:rPr>
          <w:sz w:val="28"/>
          <w:szCs w:val="28"/>
        </w:rPr>
        <w:br/>
      </w:r>
      <w:r w:rsidR="007B3BCA" w:rsidRPr="004467F1">
        <w:rPr>
          <w:sz w:val="28"/>
          <w:szCs w:val="28"/>
        </w:rPr>
        <w:t>с Планом работы</w:t>
      </w:r>
      <w:r w:rsidR="00797CC9" w:rsidRPr="004467F1">
        <w:rPr>
          <w:sz w:val="28"/>
          <w:szCs w:val="28"/>
        </w:rPr>
        <w:t xml:space="preserve"> Палаты</w:t>
      </w:r>
      <w:r w:rsidR="007B3BCA" w:rsidRPr="004467F1">
        <w:rPr>
          <w:sz w:val="28"/>
          <w:szCs w:val="28"/>
        </w:rPr>
        <w:t xml:space="preserve"> на текущий финансовый год</w:t>
      </w:r>
      <w:r w:rsidR="009E7023" w:rsidRPr="004467F1">
        <w:rPr>
          <w:sz w:val="28"/>
          <w:szCs w:val="28"/>
        </w:rPr>
        <w:t xml:space="preserve"> и распоряжением Палаты о проведении внешней проверки в соответствии со стандартом внешнего государственного  финансового контроля Палаты «Общие правила проведения контрольного мероприятия».</w:t>
      </w:r>
    </w:p>
    <w:p w14:paraId="59B2870A" w14:textId="3D93A516" w:rsidR="0044700C" w:rsidRPr="004467F1" w:rsidRDefault="004E3AC8" w:rsidP="006053BD">
      <w:pPr>
        <w:pStyle w:val="a3"/>
        <w:widowControl w:val="0"/>
        <w:tabs>
          <w:tab w:val="left" w:pos="0"/>
          <w:tab w:val="left" w:pos="1134"/>
          <w:tab w:val="left" w:pos="1276"/>
        </w:tabs>
        <w:ind w:firstLine="709"/>
        <w:jc w:val="both"/>
        <w:rPr>
          <w:szCs w:val="28"/>
        </w:rPr>
      </w:pPr>
      <w:r w:rsidRPr="004467F1">
        <w:rPr>
          <w:szCs w:val="28"/>
        </w:rPr>
        <w:t>5</w:t>
      </w:r>
      <w:r w:rsidR="00797CC9" w:rsidRPr="004467F1">
        <w:rPr>
          <w:szCs w:val="28"/>
        </w:rPr>
        <w:t>.3. </w:t>
      </w:r>
      <w:r w:rsidR="0044700C" w:rsidRPr="004467F1">
        <w:rPr>
          <w:szCs w:val="28"/>
        </w:rPr>
        <w:t xml:space="preserve">Руководителем </w:t>
      </w:r>
      <w:r w:rsidR="005770F6" w:rsidRPr="004467F1">
        <w:rPr>
          <w:szCs w:val="28"/>
        </w:rPr>
        <w:t xml:space="preserve">и исполнителями </w:t>
      </w:r>
      <w:r w:rsidR="0044700C" w:rsidRPr="004467F1">
        <w:rPr>
          <w:szCs w:val="28"/>
        </w:rPr>
        <w:t xml:space="preserve">внешней проверки </w:t>
      </w:r>
      <w:r w:rsidR="005770F6" w:rsidRPr="004467F1">
        <w:rPr>
          <w:szCs w:val="28"/>
        </w:rPr>
        <w:t xml:space="preserve">годового отчета об исполнении бюджета ТФОМС </w:t>
      </w:r>
      <w:r w:rsidR="00E132BD" w:rsidRPr="004467F1">
        <w:rPr>
          <w:szCs w:val="28"/>
        </w:rPr>
        <w:t>явля</w:t>
      </w:r>
      <w:r w:rsidR="005770F6" w:rsidRPr="004467F1">
        <w:rPr>
          <w:szCs w:val="28"/>
        </w:rPr>
        <w:t>ю</w:t>
      </w:r>
      <w:r w:rsidR="00E132BD" w:rsidRPr="004467F1">
        <w:rPr>
          <w:szCs w:val="28"/>
        </w:rPr>
        <w:t xml:space="preserve">тся </w:t>
      </w:r>
      <w:r w:rsidR="0044700C" w:rsidRPr="004467F1">
        <w:rPr>
          <w:szCs w:val="28"/>
        </w:rPr>
        <w:t>должностн</w:t>
      </w:r>
      <w:r w:rsidR="005770F6" w:rsidRPr="004467F1">
        <w:rPr>
          <w:szCs w:val="28"/>
        </w:rPr>
        <w:t>ы</w:t>
      </w:r>
      <w:r w:rsidR="0044700C" w:rsidRPr="004467F1">
        <w:rPr>
          <w:szCs w:val="28"/>
        </w:rPr>
        <w:t>е лиц</w:t>
      </w:r>
      <w:r w:rsidR="005770F6" w:rsidRPr="004467F1">
        <w:rPr>
          <w:szCs w:val="28"/>
        </w:rPr>
        <w:t>а</w:t>
      </w:r>
      <w:r w:rsidR="0044700C" w:rsidRPr="004467F1">
        <w:rPr>
          <w:szCs w:val="28"/>
        </w:rPr>
        <w:t>, определенн</w:t>
      </w:r>
      <w:r w:rsidR="005770F6" w:rsidRPr="004467F1">
        <w:rPr>
          <w:szCs w:val="28"/>
        </w:rPr>
        <w:t>ы</w:t>
      </w:r>
      <w:r w:rsidR="0044700C" w:rsidRPr="004467F1">
        <w:rPr>
          <w:szCs w:val="28"/>
        </w:rPr>
        <w:t>е</w:t>
      </w:r>
      <w:r w:rsidR="00E132BD" w:rsidRPr="004467F1">
        <w:rPr>
          <w:szCs w:val="28"/>
        </w:rPr>
        <w:t xml:space="preserve"> </w:t>
      </w:r>
      <w:r w:rsidR="0044700C" w:rsidRPr="004467F1">
        <w:rPr>
          <w:szCs w:val="28"/>
        </w:rPr>
        <w:t>в</w:t>
      </w:r>
      <w:r w:rsidR="00E132BD" w:rsidRPr="004467F1">
        <w:rPr>
          <w:szCs w:val="28"/>
        </w:rPr>
        <w:t xml:space="preserve"> </w:t>
      </w:r>
      <w:r w:rsidR="0044700C" w:rsidRPr="004467F1">
        <w:rPr>
          <w:szCs w:val="28"/>
        </w:rPr>
        <w:t>соответствии</w:t>
      </w:r>
      <w:r w:rsidR="00E132BD" w:rsidRPr="004467F1">
        <w:rPr>
          <w:szCs w:val="28"/>
        </w:rPr>
        <w:t xml:space="preserve"> </w:t>
      </w:r>
      <w:r w:rsidR="0044700C" w:rsidRPr="004467F1">
        <w:rPr>
          <w:szCs w:val="28"/>
        </w:rPr>
        <w:t>с распоряжением Палаты о проведении контрольного мероприятия.</w:t>
      </w:r>
    </w:p>
    <w:p w14:paraId="30F375A2" w14:textId="77777777" w:rsidR="005D7549" w:rsidRPr="004467F1" w:rsidRDefault="004E3AC8" w:rsidP="006053BD">
      <w:pPr>
        <w:pStyle w:val="Default"/>
        <w:ind w:firstLine="709"/>
        <w:rPr>
          <w:sz w:val="28"/>
          <w:szCs w:val="28"/>
        </w:rPr>
      </w:pPr>
      <w:r w:rsidRPr="004467F1">
        <w:rPr>
          <w:sz w:val="28"/>
          <w:szCs w:val="28"/>
        </w:rPr>
        <w:t>5</w:t>
      </w:r>
      <w:r w:rsidR="005D7549" w:rsidRPr="004467F1">
        <w:rPr>
          <w:sz w:val="28"/>
          <w:szCs w:val="28"/>
        </w:rPr>
        <w:t>.</w:t>
      </w:r>
      <w:r w:rsidRPr="004467F1">
        <w:rPr>
          <w:sz w:val="28"/>
          <w:szCs w:val="28"/>
        </w:rPr>
        <w:t>4</w:t>
      </w:r>
      <w:r w:rsidR="005D7549" w:rsidRPr="004467F1">
        <w:rPr>
          <w:sz w:val="28"/>
          <w:szCs w:val="28"/>
        </w:rPr>
        <w:t>.</w:t>
      </w:r>
      <w:r w:rsidR="009E7023" w:rsidRPr="004467F1">
        <w:rPr>
          <w:sz w:val="28"/>
          <w:szCs w:val="28"/>
        </w:rPr>
        <w:t> </w:t>
      </w:r>
      <w:r w:rsidR="005D7549" w:rsidRPr="004467F1">
        <w:rPr>
          <w:sz w:val="28"/>
          <w:szCs w:val="28"/>
        </w:rPr>
        <w:t xml:space="preserve">На подготовительном этапе внешней проверки: </w:t>
      </w:r>
    </w:p>
    <w:p w14:paraId="06F48A04" w14:textId="24957E1F" w:rsidR="0044700C" w:rsidRPr="004467F1" w:rsidRDefault="00E83758" w:rsidP="006053BD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467F1">
        <w:rPr>
          <w:sz w:val="28"/>
          <w:szCs w:val="28"/>
        </w:rPr>
        <w:t>-</w:t>
      </w:r>
      <w:r w:rsidR="009E7023" w:rsidRPr="004467F1">
        <w:rPr>
          <w:sz w:val="28"/>
          <w:szCs w:val="28"/>
        </w:rPr>
        <w:t> </w:t>
      </w:r>
      <w:r w:rsidRPr="004467F1">
        <w:rPr>
          <w:sz w:val="28"/>
          <w:szCs w:val="28"/>
        </w:rPr>
        <w:t>изучаются</w:t>
      </w:r>
      <w:r w:rsidR="0044700C" w:rsidRPr="004467F1">
        <w:rPr>
          <w:sz w:val="28"/>
          <w:szCs w:val="28"/>
        </w:rPr>
        <w:t xml:space="preserve"> документ</w:t>
      </w:r>
      <w:r w:rsidRPr="004467F1">
        <w:rPr>
          <w:sz w:val="28"/>
          <w:szCs w:val="28"/>
        </w:rPr>
        <w:t>ы</w:t>
      </w:r>
      <w:r w:rsidR="0044700C" w:rsidRPr="004467F1">
        <w:rPr>
          <w:sz w:val="28"/>
          <w:szCs w:val="28"/>
        </w:rPr>
        <w:t xml:space="preserve"> стратегического планирования</w:t>
      </w:r>
      <w:r w:rsidRPr="004467F1">
        <w:rPr>
          <w:sz w:val="28"/>
          <w:szCs w:val="28"/>
        </w:rPr>
        <w:t>, З</w:t>
      </w:r>
      <w:r w:rsidR="0044700C" w:rsidRPr="004467F1">
        <w:rPr>
          <w:sz w:val="28"/>
          <w:szCs w:val="28"/>
        </w:rPr>
        <w:t>акон</w:t>
      </w:r>
      <w:r w:rsidR="009F27C4" w:rsidRPr="004467F1">
        <w:rPr>
          <w:sz w:val="28"/>
          <w:szCs w:val="28"/>
        </w:rPr>
        <w:br/>
      </w:r>
      <w:r w:rsidR="0044700C" w:rsidRPr="004467F1">
        <w:rPr>
          <w:sz w:val="28"/>
          <w:szCs w:val="28"/>
        </w:rPr>
        <w:t>о бюджете ТФОМС на отчетный финансовый год</w:t>
      </w:r>
      <w:r w:rsidRPr="004467F1">
        <w:rPr>
          <w:sz w:val="28"/>
          <w:szCs w:val="28"/>
        </w:rPr>
        <w:t xml:space="preserve">, </w:t>
      </w:r>
      <w:r w:rsidR="0044700C" w:rsidRPr="004467F1">
        <w:rPr>
          <w:sz w:val="28"/>
          <w:szCs w:val="28"/>
        </w:rPr>
        <w:t>нормативные правовые</w:t>
      </w:r>
      <w:r w:rsidR="009F27C4" w:rsidRPr="004467F1">
        <w:rPr>
          <w:sz w:val="28"/>
          <w:szCs w:val="28"/>
        </w:rPr>
        <w:br/>
      </w:r>
      <w:r w:rsidR="0044700C" w:rsidRPr="004467F1">
        <w:rPr>
          <w:sz w:val="28"/>
          <w:szCs w:val="28"/>
        </w:rPr>
        <w:t>и</w:t>
      </w:r>
      <w:r w:rsidR="007E4171" w:rsidRPr="004467F1">
        <w:rPr>
          <w:sz w:val="28"/>
          <w:szCs w:val="28"/>
        </w:rPr>
        <w:t xml:space="preserve"> </w:t>
      </w:r>
      <w:r w:rsidR="0044700C" w:rsidRPr="004467F1">
        <w:rPr>
          <w:sz w:val="28"/>
          <w:szCs w:val="28"/>
        </w:rPr>
        <w:t>иные</w:t>
      </w:r>
      <w:r w:rsidR="007E4171" w:rsidRPr="004467F1">
        <w:rPr>
          <w:sz w:val="28"/>
          <w:szCs w:val="28"/>
        </w:rPr>
        <w:t xml:space="preserve"> акты</w:t>
      </w:r>
      <w:r w:rsidR="0044700C" w:rsidRPr="004467F1">
        <w:rPr>
          <w:sz w:val="28"/>
          <w:szCs w:val="28"/>
        </w:rPr>
        <w:t>,</w:t>
      </w:r>
      <w:r w:rsidR="007E4171" w:rsidRPr="004467F1">
        <w:rPr>
          <w:sz w:val="28"/>
          <w:szCs w:val="28"/>
        </w:rPr>
        <w:t xml:space="preserve"> </w:t>
      </w:r>
      <w:r w:rsidR="0044700C" w:rsidRPr="004467F1">
        <w:rPr>
          <w:sz w:val="28"/>
          <w:szCs w:val="28"/>
        </w:rPr>
        <w:t>действующие</w:t>
      </w:r>
      <w:r w:rsidR="007E4171" w:rsidRPr="004467F1">
        <w:rPr>
          <w:sz w:val="28"/>
          <w:szCs w:val="28"/>
        </w:rPr>
        <w:t xml:space="preserve"> </w:t>
      </w:r>
      <w:r w:rsidR="0044700C" w:rsidRPr="004467F1">
        <w:rPr>
          <w:sz w:val="28"/>
          <w:szCs w:val="28"/>
        </w:rPr>
        <w:t>в</w:t>
      </w:r>
      <w:r w:rsidR="007E4171" w:rsidRPr="004467F1">
        <w:rPr>
          <w:sz w:val="28"/>
          <w:szCs w:val="28"/>
        </w:rPr>
        <w:t xml:space="preserve"> </w:t>
      </w:r>
      <w:r w:rsidR="0044700C" w:rsidRPr="004467F1">
        <w:rPr>
          <w:sz w:val="28"/>
          <w:szCs w:val="28"/>
        </w:rPr>
        <w:t>отчетном</w:t>
      </w:r>
      <w:r w:rsidR="007E4171" w:rsidRPr="004467F1">
        <w:rPr>
          <w:sz w:val="28"/>
          <w:szCs w:val="28"/>
        </w:rPr>
        <w:t xml:space="preserve"> </w:t>
      </w:r>
      <w:r w:rsidR="0044700C" w:rsidRPr="004467F1">
        <w:rPr>
          <w:sz w:val="28"/>
          <w:szCs w:val="28"/>
        </w:rPr>
        <w:t>периоде</w:t>
      </w:r>
      <w:r w:rsidR="007E4171" w:rsidRPr="004467F1">
        <w:rPr>
          <w:sz w:val="28"/>
          <w:szCs w:val="28"/>
        </w:rPr>
        <w:t xml:space="preserve"> </w:t>
      </w:r>
      <w:r w:rsidR="0044700C" w:rsidRPr="004467F1">
        <w:rPr>
          <w:sz w:val="28"/>
          <w:szCs w:val="28"/>
        </w:rPr>
        <w:t>и регламентирующие процесс организации</w:t>
      </w:r>
      <w:r w:rsidR="007E4171" w:rsidRPr="004467F1">
        <w:rPr>
          <w:sz w:val="28"/>
          <w:szCs w:val="28"/>
        </w:rPr>
        <w:t xml:space="preserve"> </w:t>
      </w:r>
      <w:r w:rsidR="0044700C" w:rsidRPr="004467F1">
        <w:rPr>
          <w:sz w:val="28"/>
          <w:szCs w:val="28"/>
        </w:rPr>
        <w:t>и</w:t>
      </w:r>
      <w:r w:rsidR="007E4171" w:rsidRPr="004467F1">
        <w:rPr>
          <w:sz w:val="28"/>
          <w:szCs w:val="28"/>
        </w:rPr>
        <w:t xml:space="preserve"> </w:t>
      </w:r>
      <w:r w:rsidR="0044700C" w:rsidRPr="004467F1">
        <w:rPr>
          <w:sz w:val="28"/>
          <w:szCs w:val="28"/>
        </w:rPr>
        <w:t>исполнения</w:t>
      </w:r>
      <w:r w:rsidR="007E4171" w:rsidRPr="004467F1">
        <w:rPr>
          <w:sz w:val="28"/>
          <w:szCs w:val="28"/>
        </w:rPr>
        <w:t xml:space="preserve"> </w:t>
      </w:r>
      <w:r w:rsidR="0044700C" w:rsidRPr="004467F1">
        <w:rPr>
          <w:sz w:val="28"/>
          <w:szCs w:val="28"/>
        </w:rPr>
        <w:t>бюджета</w:t>
      </w:r>
      <w:r w:rsidR="007E4171" w:rsidRPr="004467F1">
        <w:rPr>
          <w:sz w:val="28"/>
          <w:szCs w:val="28"/>
        </w:rPr>
        <w:t xml:space="preserve"> </w:t>
      </w:r>
      <w:r w:rsidR="0044700C" w:rsidRPr="004467F1">
        <w:rPr>
          <w:sz w:val="28"/>
          <w:szCs w:val="28"/>
        </w:rPr>
        <w:t>ТФОМС</w:t>
      </w:r>
      <w:r w:rsidR="007E4171" w:rsidRPr="004467F1">
        <w:rPr>
          <w:sz w:val="28"/>
          <w:szCs w:val="28"/>
        </w:rPr>
        <w:t xml:space="preserve"> </w:t>
      </w:r>
      <w:r w:rsidR="0044700C" w:rsidRPr="004467F1">
        <w:rPr>
          <w:sz w:val="28"/>
          <w:szCs w:val="28"/>
        </w:rPr>
        <w:t>в отчетном финансовом году, а также</w:t>
      </w:r>
      <w:r w:rsidR="007E4171" w:rsidRPr="004467F1">
        <w:rPr>
          <w:sz w:val="28"/>
          <w:szCs w:val="28"/>
        </w:rPr>
        <w:t xml:space="preserve"> </w:t>
      </w:r>
      <w:r w:rsidR="0044700C" w:rsidRPr="004467F1">
        <w:rPr>
          <w:sz w:val="28"/>
          <w:szCs w:val="28"/>
        </w:rPr>
        <w:t>устанавливающие</w:t>
      </w:r>
      <w:r w:rsidR="007E4171" w:rsidRPr="004467F1">
        <w:rPr>
          <w:sz w:val="28"/>
          <w:szCs w:val="28"/>
        </w:rPr>
        <w:t xml:space="preserve"> </w:t>
      </w:r>
      <w:r w:rsidR="0044700C" w:rsidRPr="004467F1">
        <w:rPr>
          <w:sz w:val="28"/>
          <w:szCs w:val="28"/>
        </w:rPr>
        <w:t>требования</w:t>
      </w:r>
      <w:r w:rsidR="007E4171" w:rsidRPr="004467F1">
        <w:rPr>
          <w:sz w:val="28"/>
          <w:szCs w:val="28"/>
        </w:rPr>
        <w:t xml:space="preserve"> </w:t>
      </w:r>
      <w:r w:rsidR="0044700C" w:rsidRPr="004467F1">
        <w:rPr>
          <w:sz w:val="28"/>
          <w:szCs w:val="28"/>
        </w:rPr>
        <w:t>к законам о бюджете ТФОМС и его исполнении,</w:t>
      </w:r>
      <w:r w:rsidR="007E4171" w:rsidRPr="004467F1">
        <w:rPr>
          <w:sz w:val="28"/>
          <w:szCs w:val="28"/>
        </w:rPr>
        <w:t xml:space="preserve"> </w:t>
      </w:r>
      <w:r w:rsidR="0044700C" w:rsidRPr="004467F1">
        <w:rPr>
          <w:sz w:val="28"/>
          <w:szCs w:val="28"/>
        </w:rPr>
        <w:t>формированию</w:t>
      </w:r>
      <w:r w:rsidR="007E4171" w:rsidRPr="004467F1">
        <w:rPr>
          <w:sz w:val="28"/>
          <w:szCs w:val="28"/>
        </w:rPr>
        <w:t xml:space="preserve"> </w:t>
      </w:r>
      <w:r w:rsidR="0044700C" w:rsidRPr="004467F1">
        <w:rPr>
          <w:sz w:val="28"/>
          <w:szCs w:val="28"/>
        </w:rPr>
        <w:t xml:space="preserve">и предоставлению годового </w:t>
      </w:r>
      <w:r w:rsidRPr="004467F1">
        <w:rPr>
          <w:sz w:val="28"/>
          <w:szCs w:val="28"/>
        </w:rPr>
        <w:t xml:space="preserve">отчета об исполнении бюджета ТФОМС, соглашений, протоколов, иных документов, </w:t>
      </w:r>
      <w:r w:rsidR="0044700C" w:rsidRPr="004467F1">
        <w:rPr>
          <w:sz w:val="28"/>
          <w:szCs w:val="28"/>
        </w:rPr>
        <w:t>другие документы (материалы)</w:t>
      </w:r>
      <w:r w:rsidR="00EE0F13" w:rsidRPr="004467F1">
        <w:rPr>
          <w:sz w:val="28"/>
          <w:szCs w:val="28"/>
        </w:rPr>
        <w:t>;</w:t>
      </w:r>
    </w:p>
    <w:p w14:paraId="6E5F7DD6" w14:textId="77777777" w:rsidR="0044700C" w:rsidRPr="004467F1" w:rsidRDefault="00E83758" w:rsidP="006053BD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467F1">
        <w:rPr>
          <w:sz w:val="28"/>
          <w:szCs w:val="28"/>
        </w:rPr>
        <w:t>-</w:t>
      </w:r>
      <w:r w:rsidR="009E7023" w:rsidRPr="004467F1">
        <w:rPr>
          <w:sz w:val="28"/>
          <w:szCs w:val="28"/>
        </w:rPr>
        <w:t> </w:t>
      </w:r>
      <w:r w:rsidR="0044700C" w:rsidRPr="004467F1">
        <w:rPr>
          <w:sz w:val="28"/>
          <w:szCs w:val="28"/>
        </w:rPr>
        <w:t>осуществляется подготовка запросов на предоставление информации для проведения внешней проверки отчета об исполнении бюджета ТФОМС</w:t>
      </w:r>
      <w:r w:rsidR="009F27C4" w:rsidRPr="004467F1">
        <w:rPr>
          <w:sz w:val="28"/>
          <w:szCs w:val="28"/>
        </w:rPr>
        <w:br/>
      </w:r>
      <w:r w:rsidRPr="004467F1">
        <w:rPr>
          <w:sz w:val="28"/>
          <w:szCs w:val="28"/>
        </w:rPr>
        <w:t>и изучение полученной информации и сведений по запросам</w:t>
      </w:r>
      <w:r w:rsidR="0044700C" w:rsidRPr="004467F1">
        <w:rPr>
          <w:sz w:val="28"/>
          <w:szCs w:val="28"/>
        </w:rPr>
        <w:t>.</w:t>
      </w:r>
    </w:p>
    <w:p w14:paraId="606B7865" w14:textId="77777777" w:rsidR="005D7549" w:rsidRPr="004467F1" w:rsidRDefault="005D7549" w:rsidP="006053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67F1">
        <w:rPr>
          <w:sz w:val="28"/>
          <w:szCs w:val="28"/>
        </w:rPr>
        <w:t>Результатом проведения данного этапа является подготовка программы внешней проверки в соответствии</w:t>
      </w:r>
      <w:r w:rsidR="00082190" w:rsidRPr="004467F1">
        <w:rPr>
          <w:sz w:val="28"/>
          <w:szCs w:val="28"/>
        </w:rPr>
        <w:t xml:space="preserve"> </w:t>
      </w:r>
      <w:r w:rsidRPr="004467F1">
        <w:rPr>
          <w:sz w:val="28"/>
          <w:szCs w:val="28"/>
        </w:rPr>
        <w:t xml:space="preserve">со Стандартом внешнего государственного </w:t>
      </w:r>
      <w:r w:rsidRPr="004467F1">
        <w:rPr>
          <w:color w:val="auto"/>
          <w:sz w:val="28"/>
          <w:szCs w:val="28"/>
        </w:rPr>
        <w:t xml:space="preserve">финансового контроля </w:t>
      </w:r>
      <w:r w:rsidR="00082190" w:rsidRPr="004467F1">
        <w:rPr>
          <w:color w:val="auto"/>
          <w:sz w:val="28"/>
          <w:szCs w:val="28"/>
        </w:rPr>
        <w:t xml:space="preserve">Палаты </w:t>
      </w:r>
      <w:r w:rsidR="00E83758" w:rsidRPr="004467F1">
        <w:rPr>
          <w:color w:val="auto"/>
          <w:sz w:val="28"/>
          <w:szCs w:val="28"/>
        </w:rPr>
        <w:t>«</w:t>
      </w:r>
      <w:r w:rsidR="00E83758" w:rsidRPr="004467F1">
        <w:rPr>
          <w:sz w:val="28"/>
          <w:szCs w:val="28"/>
        </w:rPr>
        <w:t>Общие правила проведения контрольного мероприятия».</w:t>
      </w:r>
    </w:p>
    <w:p w14:paraId="15F6AC10" w14:textId="77777777" w:rsidR="00114704" w:rsidRPr="004467F1" w:rsidRDefault="004E3AC8" w:rsidP="006053B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467F1">
        <w:rPr>
          <w:sz w:val="28"/>
          <w:szCs w:val="28"/>
        </w:rPr>
        <w:t>5</w:t>
      </w:r>
      <w:r w:rsidR="00114704" w:rsidRPr="004467F1">
        <w:rPr>
          <w:sz w:val="28"/>
          <w:szCs w:val="28"/>
        </w:rPr>
        <w:t>.</w:t>
      </w:r>
      <w:r w:rsidRPr="004467F1">
        <w:rPr>
          <w:sz w:val="28"/>
          <w:szCs w:val="28"/>
        </w:rPr>
        <w:t>5</w:t>
      </w:r>
      <w:r w:rsidR="00114704" w:rsidRPr="004467F1">
        <w:rPr>
          <w:sz w:val="28"/>
          <w:szCs w:val="28"/>
        </w:rPr>
        <w:t>.</w:t>
      </w:r>
      <w:r w:rsidR="009E7023" w:rsidRPr="004467F1">
        <w:rPr>
          <w:sz w:val="28"/>
          <w:szCs w:val="28"/>
        </w:rPr>
        <w:t> </w:t>
      </w:r>
      <w:r w:rsidR="00114704" w:rsidRPr="004467F1">
        <w:rPr>
          <w:sz w:val="28"/>
          <w:szCs w:val="28"/>
        </w:rPr>
        <w:t xml:space="preserve">В ходе основного этапа внешней проверки осуществляются проверка, анализ и оценка обоснованности основных показателей </w:t>
      </w:r>
      <w:r w:rsidR="003A3590" w:rsidRPr="004467F1">
        <w:rPr>
          <w:sz w:val="28"/>
          <w:szCs w:val="28"/>
        </w:rPr>
        <w:t xml:space="preserve">годового </w:t>
      </w:r>
      <w:r w:rsidR="00114704" w:rsidRPr="004467F1">
        <w:rPr>
          <w:sz w:val="28"/>
          <w:szCs w:val="28"/>
        </w:rPr>
        <w:t xml:space="preserve">отчета об исполнении бюджета ТФОМС, которая включает </w:t>
      </w:r>
      <w:r w:rsidR="00512309" w:rsidRPr="004467F1">
        <w:rPr>
          <w:sz w:val="28"/>
          <w:szCs w:val="28"/>
        </w:rPr>
        <w:t>анализ</w:t>
      </w:r>
      <w:r w:rsidR="009335D9" w:rsidRPr="004467F1">
        <w:rPr>
          <w:sz w:val="28"/>
          <w:szCs w:val="28"/>
        </w:rPr>
        <w:t xml:space="preserve"> </w:t>
      </w:r>
      <w:r w:rsidR="00114704" w:rsidRPr="004467F1">
        <w:rPr>
          <w:sz w:val="28"/>
          <w:szCs w:val="28"/>
        </w:rPr>
        <w:t xml:space="preserve"> полнот</w:t>
      </w:r>
      <w:r w:rsidR="00512309" w:rsidRPr="004467F1">
        <w:rPr>
          <w:sz w:val="28"/>
          <w:szCs w:val="28"/>
        </w:rPr>
        <w:t>ы</w:t>
      </w:r>
      <w:r w:rsidR="009335D9" w:rsidRPr="004467F1">
        <w:rPr>
          <w:sz w:val="28"/>
          <w:szCs w:val="28"/>
        </w:rPr>
        <w:t>,</w:t>
      </w:r>
      <w:r w:rsidR="00114704" w:rsidRPr="004467F1">
        <w:rPr>
          <w:sz w:val="28"/>
          <w:szCs w:val="28"/>
        </w:rPr>
        <w:t xml:space="preserve"> достоверност</w:t>
      </w:r>
      <w:r w:rsidR="00512309" w:rsidRPr="004467F1">
        <w:rPr>
          <w:sz w:val="28"/>
          <w:szCs w:val="28"/>
        </w:rPr>
        <w:t>и</w:t>
      </w:r>
      <w:r w:rsidR="00114704" w:rsidRPr="004467F1">
        <w:rPr>
          <w:sz w:val="28"/>
          <w:szCs w:val="28"/>
        </w:rPr>
        <w:t xml:space="preserve"> </w:t>
      </w:r>
      <w:r w:rsidR="009335D9" w:rsidRPr="004467F1">
        <w:rPr>
          <w:sz w:val="28"/>
          <w:szCs w:val="28"/>
        </w:rPr>
        <w:t>и соответстви</w:t>
      </w:r>
      <w:r w:rsidR="00512309" w:rsidRPr="004467F1">
        <w:rPr>
          <w:sz w:val="28"/>
          <w:szCs w:val="28"/>
        </w:rPr>
        <w:t>я</w:t>
      </w:r>
      <w:r w:rsidR="009335D9" w:rsidRPr="004467F1">
        <w:rPr>
          <w:sz w:val="28"/>
          <w:szCs w:val="28"/>
        </w:rPr>
        <w:t xml:space="preserve"> нормативным требованиям составления и представления бюджетной отчетности</w:t>
      </w:r>
      <w:r w:rsidR="009335D9" w:rsidRPr="004467F1">
        <w:rPr>
          <w:szCs w:val="28"/>
        </w:rPr>
        <w:t xml:space="preserve"> </w:t>
      </w:r>
      <w:r w:rsidR="00114704" w:rsidRPr="004467F1">
        <w:rPr>
          <w:sz w:val="28"/>
          <w:szCs w:val="28"/>
        </w:rPr>
        <w:t>ТФОМС</w:t>
      </w:r>
      <w:r w:rsidR="003A3590" w:rsidRPr="004467F1">
        <w:rPr>
          <w:sz w:val="28"/>
          <w:szCs w:val="28"/>
        </w:rPr>
        <w:t xml:space="preserve">, а также </w:t>
      </w:r>
      <w:r w:rsidR="00114704" w:rsidRPr="004467F1">
        <w:rPr>
          <w:sz w:val="28"/>
          <w:szCs w:val="28"/>
        </w:rPr>
        <w:t xml:space="preserve"> </w:t>
      </w:r>
      <w:r w:rsidR="003A3590" w:rsidRPr="004467F1">
        <w:rPr>
          <w:sz w:val="28"/>
          <w:szCs w:val="28"/>
        </w:rPr>
        <w:t>оц</w:t>
      </w:r>
      <w:r w:rsidR="00114704" w:rsidRPr="004467F1">
        <w:rPr>
          <w:sz w:val="28"/>
          <w:szCs w:val="28"/>
        </w:rPr>
        <w:t>енк</w:t>
      </w:r>
      <w:r w:rsidR="009F27C4" w:rsidRPr="004467F1">
        <w:rPr>
          <w:sz w:val="28"/>
          <w:szCs w:val="28"/>
        </w:rPr>
        <w:t>у</w:t>
      </w:r>
      <w:r w:rsidR="00114704" w:rsidRPr="004467F1">
        <w:rPr>
          <w:sz w:val="28"/>
          <w:szCs w:val="28"/>
        </w:rPr>
        <w:t xml:space="preserve"> и анализ материалов, представленных одновременно с отчетом об исполнении бюджета ТФОМС и информации по направленным запросам</w:t>
      </w:r>
      <w:r w:rsidR="003A3590" w:rsidRPr="004467F1">
        <w:rPr>
          <w:sz w:val="28"/>
          <w:szCs w:val="28"/>
        </w:rPr>
        <w:t>,</w:t>
      </w:r>
      <w:r w:rsidR="009F27C4" w:rsidRPr="004467F1">
        <w:rPr>
          <w:sz w:val="28"/>
          <w:szCs w:val="28"/>
        </w:rPr>
        <w:br/>
      </w:r>
      <w:r w:rsidR="003A3590" w:rsidRPr="004467F1">
        <w:rPr>
          <w:sz w:val="28"/>
          <w:szCs w:val="28"/>
        </w:rPr>
        <w:lastRenderedPageBreak/>
        <w:t>а именно:</w:t>
      </w:r>
      <w:r w:rsidR="00114704" w:rsidRPr="004467F1">
        <w:rPr>
          <w:sz w:val="28"/>
          <w:szCs w:val="28"/>
        </w:rPr>
        <w:t xml:space="preserve"> </w:t>
      </w:r>
    </w:p>
    <w:p w14:paraId="33338E79" w14:textId="77777777" w:rsidR="00114704" w:rsidRPr="004467F1" w:rsidRDefault="004E3AC8" w:rsidP="006053BD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467F1">
        <w:rPr>
          <w:sz w:val="28"/>
          <w:szCs w:val="28"/>
        </w:rPr>
        <w:t>5</w:t>
      </w:r>
      <w:r w:rsidR="00114704" w:rsidRPr="004467F1">
        <w:rPr>
          <w:sz w:val="28"/>
          <w:szCs w:val="28"/>
        </w:rPr>
        <w:t>.</w:t>
      </w:r>
      <w:r w:rsidRPr="004467F1">
        <w:rPr>
          <w:sz w:val="28"/>
          <w:szCs w:val="28"/>
        </w:rPr>
        <w:t>5</w:t>
      </w:r>
      <w:r w:rsidR="00114704" w:rsidRPr="004467F1">
        <w:rPr>
          <w:sz w:val="28"/>
          <w:szCs w:val="28"/>
        </w:rPr>
        <w:t>.1.</w:t>
      </w:r>
      <w:r w:rsidR="009E7023" w:rsidRPr="004467F1">
        <w:rPr>
          <w:sz w:val="28"/>
          <w:szCs w:val="28"/>
        </w:rPr>
        <w:t> </w:t>
      </w:r>
      <w:r w:rsidR="00114704" w:rsidRPr="004467F1">
        <w:rPr>
          <w:sz w:val="28"/>
          <w:szCs w:val="28"/>
        </w:rPr>
        <w:t>формир</w:t>
      </w:r>
      <w:r w:rsidR="003A3590" w:rsidRPr="004467F1">
        <w:rPr>
          <w:sz w:val="28"/>
          <w:szCs w:val="28"/>
        </w:rPr>
        <w:t>уется</w:t>
      </w:r>
      <w:r w:rsidR="00114704" w:rsidRPr="004467F1">
        <w:rPr>
          <w:sz w:val="28"/>
          <w:szCs w:val="28"/>
        </w:rPr>
        <w:t xml:space="preserve"> обоснованное мнение о наличии или отсутствии существенных фактов неполноты и недостоверности бюджетной отчетности.</w:t>
      </w:r>
    </w:p>
    <w:p w14:paraId="5BED7552" w14:textId="77777777" w:rsidR="00114704" w:rsidRPr="004467F1" w:rsidRDefault="00114704" w:rsidP="006053BD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467F1">
        <w:rPr>
          <w:sz w:val="28"/>
          <w:szCs w:val="28"/>
        </w:rPr>
        <w:t xml:space="preserve">Степень полноты бюджетной отчетности определяется наличием всех предусмотренных порядком ее составления форм отчетности, разделов (частей) форм отчетности, граф и строк форм отчетности. </w:t>
      </w:r>
    </w:p>
    <w:p w14:paraId="3FBAC1ED" w14:textId="77777777" w:rsidR="00114704" w:rsidRPr="004467F1" w:rsidRDefault="00114704" w:rsidP="006053BD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467F1">
        <w:rPr>
          <w:sz w:val="28"/>
          <w:szCs w:val="28"/>
        </w:rPr>
        <w:t>Степень достоверности бюджетной отчетности определяется наличием в формах отчетности всех предусмотренных порядком ее составления числовых, натуральных и иных показателей, соответствием указанных показателей значениям, определенным в соответствии с порядком составления отчетности и ведения учета</w:t>
      </w:r>
      <w:r w:rsidR="009E7023" w:rsidRPr="004467F1">
        <w:rPr>
          <w:sz w:val="28"/>
          <w:szCs w:val="28"/>
        </w:rPr>
        <w:t>;</w:t>
      </w:r>
    </w:p>
    <w:p w14:paraId="7AAE7397" w14:textId="77777777" w:rsidR="00114704" w:rsidRPr="004467F1" w:rsidRDefault="004E3AC8" w:rsidP="006053BD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467F1">
        <w:rPr>
          <w:sz w:val="28"/>
          <w:szCs w:val="28"/>
        </w:rPr>
        <w:t>5</w:t>
      </w:r>
      <w:r w:rsidR="00114704" w:rsidRPr="004467F1">
        <w:rPr>
          <w:sz w:val="28"/>
          <w:szCs w:val="28"/>
        </w:rPr>
        <w:t>.</w:t>
      </w:r>
      <w:r w:rsidRPr="004467F1">
        <w:rPr>
          <w:sz w:val="28"/>
          <w:szCs w:val="28"/>
        </w:rPr>
        <w:t>5</w:t>
      </w:r>
      <w:r w:rsidR="00114704" w:rsidRPr="004467F1">
        <w:rPr>
          <w:sz w:val="28"/>
          <w:szCs w:val="28"/>
        </w:rPr>
        <w:t>.2.</w:t>
      </w:r>
      <w:r w:rsidR="009E7023" w:rsidRPr="004467F1">
        <w:rPr>
          <w:sz w:val="28"/>
          <w:szCs w:val="28"/>
        </w:rPr>
        <w:t> </w:t>
      </w:r>
      <w:r w:rsidR="003A3590" w:rsidRPr="004467F1">
        <w:rPr>
          <w:sz w:val="28"/>
          <w:szCs w:val="28"/>
        </w:rPr>
        <w:t>определяется</w:t>
      </w:r>
      <w:r w:rsidR="00114704" w:rsidRPr="004467F1">
        <w:rPr>
          <w:sz w:val="28"/>
          <w:szCs w:val="28"/>
        </w:rPr>
        <w:t xml:space="preserve"> метод (способ) проведения внешней проверки </w:t>
      </w:r>
      <w:r w:rsidR="003A3590" w:rsidRPr="004467F1">
        <w:rPr>
          <w:sz w:val="28"/>
          <w:szCs w:val="28"/>
        </w:rPr>
        <w:t xml:space="preserve">годового </w:t>
      </w:r>
      <w:r w:rsidR="00114704" w:rsidRPr="004467F1">
        <w:rPr>
          <w:sz w:val="28"/>
          <w:szCs w:val="28"/>
        </w:rPr>
        <w:t xml:space="preserve">отчета об исполнении бюджета ТФОМС </w:t>
      </w:r>
      <w:r w:rsidR="003A3590" w:rsidRPr="004467F1">
        <w:rPr>
          <w:sz w:val="28"/>
          <w:szCs w:val="28"/>
        </w:rPr>
        <w:t>в зависимости</w:t>
      </w:r>
      <w:r w:rsidR="009F27C4" w:rsidRPr="004467F1">
        <w:rPr>
          <w:sz w:val="28"/>
          <w:szCs w:val="28"/>
        </w:rPr>
        <w:br/>
      </w:r>
      <w:r w:rsidR="00114704" w:rsidRPr="004467F1">
        <w:rPr>
          <w:sz w:val="28"/>
          <w:szCs w:val="28"/>
        </w:rPr>
        <w:t>от результатов предварительного изучения деятельности объекта проверки,</w:t>
      </w:r>
      <w:r w:rsidR="009F27C4" w:rsidRPr="004467F1">
        <w:rPr>
          <w:sz w:val="28"/>
          <w:szCs w:val="28"/>
        </w:rPr>
        <w:br/>
      </w:r>
      <w:r w:rsidR="00114704" w:rsidRPr="004467F1">
        <w:rPr>
          <w:sz w:val="28"/>
          <w:szCs w:val="28"/>
        </w:rPr>
        <w:t xml:space="preserve">а также организационных возможностей Палаты в рамках утвержденного годового плана работы. </w:t>
      </w:r>
    </w:p>
    <w:p w14:paraId="11956789" w14:textId="77777777" w:rsidR="00114704" w:rsidRPr="004467F1" w:rsidRDefault="00114704" w:rsidP="006053BD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467F1">
        <w:rPr>
          <w:sz w:val="28"/>
          <w:szCs w:val="28"/>
        </w:rPr>
        <w:t>Проверка отчета об исполнении бюджета ТФОМС может проводиться:</w:t>
      </w:r>
    </w:p>
    <w:p w14:paraId="2BB1BA07" w14:textId="048AB5E7" w:rsidR="00114704" w:rsidRPr="004467F1" w:rsidRDefault="00114704" w:rsidP="006053BD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467F1">
        <w:rPr>
          <w:sz w:val="28"/>
          <w:szCs w:val="28"/>
        </w:rPr>
        <w:t>камеральн</w:t>
      </w:r>
      <w:r w:rsidR="00EE0F13" w:rsidRPr="004467F1">
        <w:rPr>
          <w:sz w:val="28"/>
          <w:szCs w:val="28"/>
        </w:rPr>
        <w:t>ая</w:t>
      </w:r>
      <w:r w:rsidRPr="004467F1">
        <w:rPr>
          <w:sz w:val="28"/>
          <w:szCs w:val="28"/>
        </w:rPr>
        <w:t xml:space="preserve"> – по месту нахождения Палаты на основании бюджетной отчетности и иных документов, представленных по ее запросу;</w:t>
      </w:r>
    </w:p>
    <w:p w14:paraId="5C3A6E6A" w14:textId="77777777" w:rsidR="00114704" w:rsidRPr="004467F1" w:rsidRDefault="00114704" w:rsidP="006053BD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467F1">
        <w:rPr>
          <w:sz w:val="28"/>
          <w:szCs w:val="28"/>
        </w:rPr>
        <w:t xml:space="preserve">посредством выездной проверки - по месту нахождения </w:t>
      </w:r>
      <w:r w:rsidR="003A3590" w:rsidRPr="004467F1">
        <w:rPr>
          <w:sz w:val="28"/>
          <w:szCs w:val="28"/>
        </w:rPr>
        <w:t>ТФОМС</w:t>
      </w:r>
      <w:r w:rsidRPr="004467F1">
        <w:rPr>
          <w:sz w:val="28"/>
          <w:szCs w:val="28"/>
        </w:rPr>
        <w:t>.</w:t>
      </w:r>
    </w:p>
    <w:p w14:paraId="48AACA79" w14:textId="77777777" w:rsidR="00114704" w:rsidRPr="004467F1" w:rsidRDefault="00114704" w:rsidP="006053BD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467F1">
        <w:rPr>
          <w:sz w:val="28"/>
          <w:szCs w:val="28"/>
        </w:rPr>
        <w:t xml:space="preserve">Проверка отчета об исполнении бюджета ТФОМС по степени охвата финансово-хозяйственных операций может проводиться </w:t>
      </w:r>
      <w:r w:rsidR="00E7406F" w:rsidRPr="004467F1">
        <w:rPr>
          <w:sz w:val="28"/>
          <w:szCs w:val="28"/>
        </w:rPr>
        <w:t xml:space="preserve">на </w:t>
      </w:r>
      <w:r w:rsidRPr="004467F1">
        <w:rPr>
          <w:sz w:val="28"/>
          <w:szCs w:val="28"/>
        </w:rPr>
        <w:t xml:space="preserve">выборочной </w:t>
      </w:r>
      <w:r w:rsidR="003E14EA" w:rsidRPr="004467F1">
        <w:rPr>
          <w:sz w:val="28"/>
          <w:szCs w:val="28"/>
        </w:rPr>
        <w:t xml:space="preserve">(преимущественно), сплошной </w:t>
      </w:r>
      <w:r w:rsidRPr="004467F1">
        <w:rPr>
          <w:sz w:val="28"/>
          <w:szCs w:val="28"/>
        </w:rPr>
        <w:t xml:space="preserve">и комбинированной </w:t>
      </w:r>
      <w:r w:rsidR="00E7406F" w:rsidRPr="004467F1">
        <w:rPr>
          <w:sz w:val="28"/>
          <w:szCs w:val="28"/>
        </w:rPr>
        <w:t xml:space="preserve">основе </w:t>
      </w:r>
      <w:r w:rsidRPr="004467F1">
        <w:rPr>
          <w:sz w:val="28"/>
          <w:szCs w:val="28"/>
        </w:rPr>
        <w:t>проверк</w:t>
      </w:r>
      <w:r w:rsidR="00E7406F" w:rsidRPr="004467F1">
        <w:rPr>
          <w:sz w:val="28"/>
          <w:szCs w:val="28"/>
        </w:rPr>
        <w:t>и</w:t>
      </w:r>
      <w:r w:rsidRPr="004467F1">
        <w:rPr>
          <w:sz w:val="28"/>
          <w:szCs w:val="28"/>
        </w:rPr>
        <w:t xml:space="preserve"> документов</w:t>
      </w:r>
      <w:r w:rsidR="00E7406F" w:rsidRPr="004467F1">
        <w:rPr>
          <w:sz w:val="28"/>
          <w:szCs w:val="28"/>
        </w:rPr>
        <w:t xml:space="preserve"> </w:t>
      </w:r>
      <w:r w:rsidRPr="004467F1">
        <w:rPr>
          <w:sz w:val="28"/>
          <w:szCs w:val="28"/>
        </w:rPr>
        <w:t>и регистров бухгалтерского учета.</w:t>
      </w:r>
    </w:p>
    <w:p w14:paraId="5B26685C" w14:textId="77777777" w:rsidR="003A3590" w:rsidRPr="004467F1" w:rsidRDefault="003A3590" w:rsidP="006053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67F1">
        <w:rPr>
          <w:color w:val="auto"/>
          <w:sz w:val="28"/>
          <w:szCs w:val="28"/>
        </w:rPr>
        <w:t>При проведении внешней проверки на выборочной основе применяется принцип существенности, который предполагает оценку, основанную</w:t>
      </w:r>
      <w:r w:rsidR="009F27C4" w:rsidRPr="004467F1">
        <w:rPr>
          <w:color w:val="auto"/>
          <w:sz w:val="28"/>
          <w:szCs w:val="28"/>
        </w:rPr>
        <w:br/>
      </w:r>
      <w:r w:rsidRPr="004467F1">
        <w:rPr>
          <w:color w:val="auto"/>
          <w:sz w:val="28"/>
          <w:szCs w:val="28"/>
        </w:rPr>
        <w:t>на самостоятельной выборке руководителем мероприятия качественных</w:t>
      </w:r>
      <w:r w:rsidR="009F27C4" w:rsidRPr="004467F1">
        <w:rPr>
          <w:color w:val="auto"/>
          <w:sz w:val="28"/>
          <w:szCs w:val="28"/>
        </w:rPr>
        <w:br/>
      </w:r>
      <w:r w:rsidRPr="004467F1">
        <w:rPr>
          <w:color w:val="auto"/>
          <w:sz w:val="28"/>
          <w:szCs w:val="28"/>
        </w:rPr>
        <w:t xml:space="preserve">и количественных показателей, характеризующих в условной степени систему обязательного медицинского страхования в Донецкой Народной Республике и показатели бюджета ТФОМС, с учетом существующих рисков, </w:t>
      </w:r>
      <w:r w:rsidR="003E14EA" w:rsidRPr="004467F1">
        <w:rPr>
          <w:color w:val="auto"/>
          <w:sz w:val="28"/>
          <w:szCs w:val="28"/>
        </w:rPr>
        <w:t>для того</w:t>
      </w:r>
      <w:r w:rsidRPr="004467F1">
        <w:rPr>
          <w:color w:val="auto"/>
          <w:sz w:val="28"/>
          <w:szCs w:val="28"/>
        </w:rPr>
        <w:t xml:space="preserve"> чтобы гарантировать учет конкретных обстоятельств функционирования системы обязательного медицинского страхования</w:t>
      </w:r>
      <w:r w:rsidR="009F27C4" w:rsidRPr="004467F1">
        <w:rPr>
          <w:color w:val="auto"/>
          <w:sz w:val="28"/>
          <w:szCs w:val="28"/>
        </w:rPr>
        <w:br/>
      </w:r>
      <w:r w:rsidRPr="004467F1">
        <w:rPr>
          <w:color w:val="auto"/>
          <w:sz w:val="28"/>
          <w:szCs w:val="28"/>
        </w:rPr>
        <w:t xml:space="preserve">в </w:t>
      </w:r>
      <w:r w:rsidR="009E7023" w:rsidRPr="004467F1">
        <w:rPr>
          <w:color w:val="auto"/>
          <w:sz w:val="28"/>
          <w:szCs w:val="28"/>
        </w:rPr>
        <w:t>Донецкой Народной Республике;</w:t>
      </w:r>
      <w:r w:rsidRPr="004467F1">
        <w:rPr>
          <w:color w:val="auto"/>
          <w:sz w:val="28"/>
          <w:szCs w:val="28"/>
        </w:rPr>
        <w:t xml:space="preserve"> </w:t>
      </w:r>
    </w:p>
    <w:p w14:paraId="6B7E7A8B" w14:textId="77777777" w:rsidR="00114704" w:rsidRPr="004467F1" w:rsidRDefault="004E3AC8" w:rsidP="006053B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467F1">
        <w:rPr>
          <w:iCs/>
          <w:sz w:val="28"/>
          <w:szCs w:val="28"/>
        </w:rPr>
        <w:t>5</w:t>
      </w:r>
      <w:r w:rsidR="00114704" w:rsidRPr="004467F1">
        <w:rPr>
          <w:iCs/>
          <w:sz w:val="28"/>
          <w:szCs w:val="28"/>
        </w:rPr>
        <w:t>.</w:t>
      </w:r>
      <w:r w:rsidRPr="004467F1">
        <w:rPr>
          <w:iCs/>
          <w:sz w:val="28"/>
          <w:szCs w:val="28"/>
        </w:rPr>
        <w:t>5</w:t>
      </w:r>
      <w:r w:rsidR="00114704" w:rsidRPr="004467F1">
        <w:rPr>
          <w:iCs/>
          <w:sz w:val="28"/>
          <w:szCs w:val="28"/>
        </w:rPr>
        <w:t>.3.</w:t>
      </w:r>
      <w:r w:rsidR="009E7023" w:rsidRPr="004467F1">
        <w:rPr>
          <w:iCs/>
          <w:sz w:val="28"/>
          <w:szCs w:val="28"/>
        </w:rPr>
        <w:t> </w:t>
      </w:r>
      <w:r w:rsidR="009F27C4" w:rsidRPr="004467F1">
        <w:rPr>
          <w:iCs/>
          <w:sz w:val="28"/>
          <w:szCs w:val="28"/>
        </w:rPr>
        <w:t>п</w:t>
      </w:r>
      <w:r w:rsidR="003E14EA" w:rsidRPr="004467F1">
        <w:rPr>
          <w:iCs/>
          <w:sz w:val="28"/>
          <w:szCs w:val="28"/>
        </w:rPr>
        <w:t>ри установлении</w:t>
      </w:r>
      <w:r w:rsidR="00114704" w:rsidRPr="004467F1">
        <w:rPr>
          <w:iCs/>
          <w:sz w:val="28"/>
          <w:szCs w:val="28"/>
        </w:rPr>
        <w:t xml:space="preserve"> в ходе внешней проверки </w:t>
      </w:r>
      <w:r w:rsidR="003E14EA" w:rsidRPr="004467F1">
        <w:rPr>
          <w:iCs/>
          <w:sz w:val="28"/>
          <w:szCs w:val="28"/>
        </w:rPr>
        <w:t>фактов</w:t>
      </w:r>
      <w:r w:rsidR="00114704" w:rsidRPr="004467F1">
        <w:rPr>
          <w:iCs/>
          <w:sz w:val="28"/>
          <w:szCs w:val="28"/>
        </w:rPr>
        <w:t xml:space="preserve"> наличи</w:t>
      </w:r>
      <w:r w:rsidR="003E14EA" w:rsidRPr="004467F1">
        <w:rPr>
          <w:iCs/>
          <w:sz w:val="28"/>
          <w:szCs w:val="28"/>
        </w:rPr>
        <w:t>я</w:t>
      </w:r>
      <w:r w:rsidR="00114704" w:rsidRPr="004467F1">
        <w:rPr>
          <w:iCs/>
          <w:sz w:val="28"/>
          <w:szCs w:val="28"/>
        </w:rPr>
        <w:t xml:space="preserve"> ошибок и (или) искажений по показателям бюджетной (бухгалтерской, финансовой) отчетности ТФОМС, руководитель внешней проверки</w:t>
      </w:r>
      <w:r w:rsidR="009F27C4" w:rsidRPr="004467F1">
        <w:rPr>
          <w:iCs/>
          <w:sz w:val="28"/>
          <w:szCs w:val="28"/>
        </w:rPr>
        <w:br/>
      </w:r>
      <w:r w:rsidR="00114704" w:rsidRPr="004467F1">
        <w:rPr>
          <w:iCs/>
          <w:sz w:val="28"/>
          <w:szCs w:val="28"/>
        </w:rPr>
        <w:t xml:space="preserve">до завершения контрольного мероприятия предлагает руководителю </w:t>
      </w:r>
      <w:r w:rsidR="00114704" w:rsidRPr="004467F1">
        <w:rPr>
          <w:sz w:val="28"/>
          <w:szCs w:val="28"/>
        </w:rPr>
        <w:t xml:space="preserve">ТФОМС </w:t>
      </w:r>
      <w:r w:rsidR="00114704" w:rsidRPr="004467F1">
        <w:rPr>
          <w:iCs/>
          <w:sz w:val="28"/>
          <w:szCs w:val="28"/>
        </w:rPr>
        <w:t>внести соответствующие изменения в показатели бюджетной (бухгалтерской, финансовой) отчетности в срок не превышающий 3 рабочих дня,</w:t>
      </w:r>
      <w:r w:rsidR="009F27C4" w:rsidRPr="004467F1">
        <w:rPr>
          <w:iCs/>
          <w:sz w:val="28"/>
          <w:szCs w:val="28"/>
        </w:rPr>
        <w:br/>
      </w:r>
      <w:r w:rsidR="00114704" w:rsidRPr="004467F1">
        <w:rPr>
          <w:iCs/>
          <w:sz w:val="28"/>
          <w:szCs w:val="28"/>
        </w:rPr>
        <w:t>с отражением сведений о выявленных нарушениях и проведенной в ходе контрольного мероприятия корректировки отдельных показателей бюджетной (бухгалтерской, финансовой) отчетности.</w:t>
      </w:r>
    </w:p>
    <w:p w14:paraId="6E3020A0" w14:textId="22DDE88E" w:rsidR="001127CB" w:rsidRPr="004467F1" w:rsidRDefault="00114704" w:rsidP="006053BD">
      <w:pPr>
        <w:suppressAutoHyphens/>
        <w:ind w:firstLine="708"/>
        <w:jc w:val="both"/>
        <w:rPr>
          <w:strike/>
          <w:sz w:val="28"/>
          <w:szCs w:val="28"/>
        </w:rPr>
      </w:pPr>
      <w:r w:rsidRPr="004467F1">
        <w:rPr>
          <w:iCs/>
          <w:sz w:val="28"/>
          <w:szCs w:val="28"/>
        </w:rPr>
        <w:t xml:space="preserve">В случае если </w:t>
      </w:r>
      <w:r w:rsidRPr="004467F1">
        <w:rPr>
          <w:sz w:val="28"/>
          <w:szCs w:val="28"/>
          <w:shd w:val="clear" w:color="auto" w:fill="FFFFFF"/>
        </w:rPr>
        <w:t xml:space="preserve">нарушение требований к бюджетному (бухгалтерскому) учету повлекло представление бюджетной (бухгалтерской, финансовой) </w:t>
      </w:r>
      <w:r w:rsidRPr="004467F1">
        <w:rPr>
          <w:sz w:val="28"/>
          <w:szCs w:val="28"/>
          <w:shd w:val="clear" w:color="auto" w:fill="FFFFFF"/>
        </w:rPr>
        <w:lastRenderedPageBreak/>
        <w:t>отчетности, содержащей искажение</w:t>
      </w:r>
      <w:r w:rsidR="001127CB" w:rsidRPr="004467F1">
        <w:rPr>
          <w:sz w:val="28"/>
          <w:szCs w:val="28"/>
          <w:shd w:val="clear" w:color="auto" w:fill="FFFFFF"/>
        </w:rPr>
        <w:t xml:space="preserve"> показателей бюджетной или бухгалтерской (финансовой)</w:t>
      </w:r>
      <w:r w:rsidR="004467F1" w:rsidRPr="004467F1">
        <w:rPr>
          <w:sz w:val="28"/>
          <w:szCs w:val="28"/>
          <w:shd w:val="clear" w:color="auto" w:fill="FFFFFF"/>
        </w:rPr>
        <w:t xml:space="preserve"> </w:t>
      </w:r>
      <w:r w:rsidR="001127CB" w:rsidRPr="004467F1">
        <w:rPr>
          <w:sz w:val="28"/>
          <w:szCs w:val="28"/>
          <w:shd w:val="clear" w:color="auto" w:fill="FFFFFF"/>
        </w:rPr>
        <w:t>отчетности,</w:t>
      </w:r>
      <w:r w:rsidR="004467F1" w:rsidRPr="004467F1">
        <w:rPr>
          <w:sz w:val="28"/>
          <w:szCs w:val="28"/>
          <w:shd w:val="clear" w:color="auto" w:fill="FFFFFF"/>
        </w:rPr>
        <w:t xml:space="preserve"> </w:t>
      </w:r>
      <w:r w:rsidR="001127CB" w:rsidRPr="004467F1">
        <w:rPr>
          <w:sz w:val="28"/>
          <w:szCs w:val="28"/>
        </w:rPr>
        <w:t>Палата</w:t>
      </w:r>
      <w:r w:rsidR="004467F1" w:rsidRPr="004467F1">
        <w:rPr>
          <w:sz w:val="28"/>
          <w:szCs w:val="28"/>
        </w:rPr>
        <w:t xml:space="preserve"> </w:t>
      </w:r>
      <w:r w:rsidR="001127CB" w:rsidRPr="004467F1">
        <w:rPr>
          <w:sz w:val="28"/>
          <w:szCs w:val="28"/>
        </w:rPr>
        <w:t>в соответствии с</w:t>
      </w:r>
      <w:r w:rsidR="004467F1" w:rsidRPr="004467F1">
        <w:rPr>
          <w:sz w:val="28"/>
          <w:szCs w:val="28"/>
        </w:rPr>
        <w:t xml:space="preserve"> </w:t>
      </w:r>
      <w:r w:rsidR="001127CB" w:rsidRPr="004467F1">
        <w:rPr>
          <w:sz w:val="28"/>
          <w:szCs w:val="28"/>
        </w:rPr>
        <w:t xml:space="preserve">законодательством принимает меры по привлечению виновных должностных лиц </w:t>
      </w:r>
      <w:r w:rsidR="00AF7894" w:rsidRPr="004467F1">
        <w:rPr>
          <w:sz w:val="28"/>
          <w:szCs w:val="28"/>
        </w:rPr>
        <w:t xml:space="preserve">ТФОМС </w:t>
      </w:r>
      <w:r w:rsidR="001127CB" w:rsidRPr="004467F1">
        <w:rPr>
          <w:sz w:val="28"/>
          <w:szCs w:val="28"/>
        </w:rPr>
        <w:t xml:space="preserve">к административной ответственности. </w:t>
      </w:r>
      <w:r w:rsidR="004467F1" w:rsidRPr="004467F1">
        <w:rPr>
          <w:sz w:val="28"/>
          <w:szCs w:val="28"/>
        </w:rPr>
        <w:t>Лицо</w:t>
      </w:r>
      <w:r w:rsidR="001127CB" w:rsidRPr="004467F1">
        <w:rPr>
          <w:sz w:val="28"/>
          <w:szCs w:val="28"/>
        </w:rPr>
        <w:t xml:space="preserve"> освобождается</w:t>
      </w:r>
      <w:r w:rsidR="00AF7894" w:rsidRPr="004467F1">
        <w:rPr>
          <w:sz w:val="28"/>
          <w:szCs w:val="28"/>
        </w:rPr>
        <w:t xml:space="preserve"> </w:t>
      </w:r>
      <w:r w:rsidR="001127CB" w:rsidRPr="004467F1">
        <w:rPr>
          <w:sz w:val="28"/>
          <w:szCs w:val="28"/>
        </w:rPr>
        <w:t>от административной ответственности в случае исправления ошибки</w:t>
      </w:r>
      <w:r w:rsidR="00AF7894" w:rsidRPr="004467F1">
        <w:rPr>
          <w:sz w:val="28"/>
          <w:szCs w:val="28"/>
        </w:rPr>
        <w:t xml:space="preserve"> </w:t>
      </w:r>
      <w:r w:rsidR="001127CB" w:rsidRPr="004467F1">
        <w:rPr>
          <w:sz w:val="28"/>
          <w:szCs w:val="28"/>
        </w:rPr>
        <w:t>в установленном порядке до</w:t>
      </w:r>
      <w:r w:rsidR="00F1527B" w:rsidRPr="004467F1">
        <w:rPr>
          <w:sz w:val="28"/>
          <w:szCs w:val="28"/>
        </w:rPr>
        <w:t xml:space="preserve"> выявления </w:t>
      </w:r>
      <w:r w:rsidR="00F1527B" w:rsidRPr="004467F1">
        <w:rPr>
          <w:sz w:val="28"/>
          <w:szCs w:val="28"/>
          <w:shd w:val="clear" w:color="auto" w:fill="FFFFFF"/>
        </w:rPr>
        <w:t>искажения показателей бюджетной отчетности</w:t>
      </w:r>
      <w:r w:rsidR="004467F1" w:rsidRPr="004467F1">
        <w:rPr>
          <w:sz w:val="28"/>
          <w:szCs w:val="28"/>
          <w:shd w:val="clear" w:color="auto" w:fill="FFFFFF"/>
        </w:rPr>
        <w:t>.</w:t>
      </w:r>
    </w:p>
    <w:p w14:paraId="364D2853" w14:textId="00480324" w:rsidR="00512309" w:rsidRPr="004467F1" w:rsidRDefault="004E3AC8" w:rsidP="006053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67F1">
        <w:rPr>
          <w:color w:val="auto"/>
          <w:sz w:val="28"/>
          <w:szCs w:val="28"/>
        </w:rPr>
        <w:t>5</w:t>
      </w:r>
      <w:r w:rsidR="00512309" w:rsidRPr="004467F1">
        <w:rPr>
          <w:color w:val="auto"/>
          <w:sz w:val="28"/>
          <w:szCs w:val="28"/>
        </w:rPr>
        <w:t>.</w:t>
      </w:r>
      <w:r w:rsidRPr="004467F1">
        <w:rPr>
          <w:color w:val="auto"/>
          <w:sz w:val="28"/>
          <w:szCs w:val="28"/>
        </w:rPr>
        <w:t>5</w:t>
      </w:r>
      <w:r w:rsidR="00512309" w:rsidRPr="004467F1">
        <w:rPr>
          <w:color w:val="auto"/>
          <w:sz w:val="28"/>
          <w:szCs w:val="28"/>
        </w:rPr>
        <w:t>.4.</w:t>
      </w:r>
      <w:r w:rsidR="009E7023" w:rsidRPr="004467F1">
        <w:rPr>
          <w:color w:val="auto"/>
          <w:sz w:val="28"/>
          <w:szCs w:val="28"/>
        </w:rPr>
        <w:t> </w:t>
      </w:r>
      <w:r w:rsidR="009F27C4" w:rsidRPr="004467F1">
        <w:rPr>
          <w:color w:val="auto"/>
          <w:sz w:val="28"/>
          <w:szCs w:val="28"/>
        </w:rPr>
        <w:t>п</w:t>
      </w:r>
      <w:r w:rsidR="00512309" w:rsidRPr="004467F1">
        <w:rPr>
          <w:color w:val="auto"/>
          <w:sz w:val="28"/>
          <w:szCs w:val="28"/>
        </w:rPr>
        <w:t xml:space="preserve">ри проведении внешней проверки годового отчета учитывается </w:t>
      </w:r>
      <w:r w:rsidR="004467F1" w:rsidRPr="004467F1">
        <w:rPr>
          <w:color w:val="auto"/>
          <w:sz w:val="28"/>
          <w:szCs w:val="28"/>
        </w:rPr>
        <w:t>информация о</w:t>
      </w:r>
      <w:r w:rsidR="00512309" w:rsidRPr="004467F1">
        <w:rPr>
          <w:color w:val="auto"/>
          <w:sz w:val="28"/>
          <w:szCs w:val="28"/>
        </w:rPr>
        <w:t xml:space="preserve"> </w:t>
      </w:r>
      <w:r w:rsidR="004467F1" w:rsidRPr="004467F1">
        <w:rPr>
          <w:color w:val="auto"/>
          <w:sz w:val="28"/>
          <w:szCs w:val="28"/>
        </w:rPr>
        <w:t>соблюдени</w:t>
      </w:r>
      <w:r w:rsidR="004467F1" w:rsidRPr="004467F1">
        <w:rPr>
          <w:color w:val="auto"/>
          <w:sz w:val="28"/>
          <w:szCs w:val="28"/>
        </w:rPr>
        <w:t>и</w:t>
      </w:r>
      <w:r w:rsidR="004467F1" w:rsidRPr="004467F1">
        <w:rPr>
          <w:color w:val="auto"/>
          <w:sz w:val="28"/>
          <w:szCs w:val="28"/>
        </w:rPr>
        <w:t xml:space="preserve"> установленных сроков и полноты предоставления годовой бюджетной отчетности ТФОМС</w:t>
      </w:r>
      <w:r w:rsidR="004467F1" w:rsidRPr="004467F1">
        <w:rPr>
          <w:color w:val="auto"/>
          <w:sz w:val="28"/>
          <w:szCs w:val="28"/>
        </w:rPr>
        <w:t xml:space="preserve"> в </w:t>
      </w:r>
      <w:r w:rsidR="00512309" w:rsidRPr="004467F1">
        <w:rPr>
          <w:color w:val="auto"/>
          <w:sz w:val="28"/>
          <w:szCs w:val="28"/>
        </w:rPr>
        <w:t>финансов</w:t>
      </w:r>
      <w:r w:rsidR="004467F1" w:rsidRPr="004467F1">
        <w:rPr>
          <w:color w:val="auto"/>
          <w:sz w:val="28"/>
          <w:szCs w:val="28"/>
        </w:rPr>
        <w:t>ый</w:t>
      </w:r>
      <w:r w:rsidR="00512309" w:rsidRPr="004467F1">
        <w:rPr>
          <w:color w:val="auto"/>
          <w:sz w:val="28"/>
          <w:szCs w:val="28"/>
        </w:rPr>
        <w:t xml:space="preserve"> орган </w:t>
      </w:r>
      <w:r w:rsidR="00082190" w:rsidRPr="004467F1">
        <w:rPr>
          <w:color w:val="auto"/>
          <w:sz w:val="28"/>
          <w:szCs w:val="28"/>
        </w:rPr>
        <w:t>Донецкой Народной Республики</w:t>
      </w:r>
      <w:r w:rsidR="00512309" w:rsidRPr="004467F1">
        <w:rPr>
          <w:color w:val="auto"/>
          <w:sz w:val="28"/>
          <w:szCs w:val="28"/>
        </w:rPr>
        <w:t>, а также соблюдение установленных контрольных соотношений</w:t>
      </w:r>
      <w:r w:rsidR="009E7023" w:rsidRPr="004467F1">
        <w:rPr>
          <w:color w:val="auto"/>
          <w:sz w:val="28"/>
          <w:szCs w:val="28"/>
        </w:rPr>
        <w:t>;</w:t>
      </w:r>
    </w:p>
    <w:p w14:paraId="4910D13E" w14:textId="77777777" w:rsidR="00CB559C" w:rsidRPr="004467F1" w:rsidRDefault="004E3AC8" w:rsidP="006053B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467F1">
        <w:rPr>
          <w:sz w:val="28"/>
          <w:szCs w:val="28"/>
        </w:rPr>
        <w:t>5</w:t>
      </w:r>
      <w:r w:rsidR="00CB559C" w:rsidRPr="004467F1">
        <w:rPr>
          <w:sz w:val="28"/>
          <w:szCs w:val="28"/>
        </w:rPr>
        <w:t>.</w:t>
      </w:r>
      <w:r w:rsidRPr="004467F1">
        <w:rPr>
          <w:sz w:val="28"/>
          <w:szCs w:val="28"/>
        </w:rPr>
        <w:t>5</w:t>
      </w:r>
      <w:r w:rsidR="00CB559C" w:rsidRPr="004467F1">
        <w:rPr>
          <w:sz w:val="28"/>
          <w:szCs w:val="28"/>
        </w:rPr>
        <w:t>.</w:t>
      </w:r>
      <w:r w:rsidRPr="004467F1">
        <w:rPr>
          <w:sz w:val="28"/>
          <w:szCs w:val="28"/>
        </w:rPr>
        <w:t>5</w:t>
      </w:r>
      <w:r w:rsidR="00CB559C" w:rsidRPr="004467F1">
        <w:rPr>
          <w:sz w:val="28"/>
          <w:szCs w:val="28"/>
        </w:rPr>
        <w:t>.</w:t>
      </w:r>
      <w:r w:rsidR="009E7023" w:rsidRPr="004467F1">
        <w:rPr>
          <w:sz w:val="28"/>
          <w:szCs w:val="28"/>
        </w:rPr>
        <w:t> </w:t>
      </w:r>
      <w:r w:rsidR="00AF7894" w:rsidRPr="004467F1">
        <w:rPr>
          <w:sz w:val="28"/>
          <w:szCs w:val="28"/>
        </w:rPr>
        <w:t xml:space="preserve"> </w:t>
      </w:r>
      <w:r w:rsidR="009F27C4" w:rsidRPr="004467F1">
        <w:rPr>
          <w:sz w:val="28"/>
          <w:szCs w:val="28"/>
        </w:rPr>
        <w:t>п</w:t>
      </w:r>
      <w:r w:rsidR="00CB559C" w:rsidRPr="004467F1">
        <w:rPr>
          <w:sz w:val="28"/>
          <w:szCs w:val="28"/>
        </w:rPr>
        <w:t>о результатам камеральной или выездной проверки бюджетной отчетности ТФОМС составляется акт, основные выводы которого</w:t>
      </w:r>
      <w:r w:rsidR="00B031B0" w:rsidRPr="004467F1">
        <w:rPr>
          <w:sz w:val="28"/>
          <w:szCs w:val="28"/>
        </w:rPr>
        <w:t>, а также информация о составлении протоколов об административных правонарушениях, предложения и рекомендации (при наличии) по совершенствованию исполнения бюджета, использованию имущества, ведению бюджетного учета и составлению бюджетной отчетности,</w:t>
      </w:r>
      <w:r w:rsidR="00CB559C" w:rsidRPr="004467F1">
        <w:rPr>
          <w:sz w:val="28"/>
          <w:szCs w:val="28"/>
        </w:rPr>
        <w:t xml:space="preserve"> используются при формировании заключения на годовой отчет</w:t>
      </w:r>
      <w:r w:rsidR="00120B13" w:rsidRPr="004467F1">
        <w:rPr>
          <w:sz w:val="28"/>
          <w:szCs w:val="28"/>
        </w:rPr>
        <w:br/>
      </w:r>
      <w:r w:rsidR="00CB559C" w:rsidRPr="004467F1">
        <w:rPr>
          <w:sz w:val="28"/>
          <w:szCs w:val="28"/>
        </w:rPr>
        <w:t>об исполнении бюджета ТФОМС</w:t>
      </w:r>
      <w:r w:rsidR="009E7023" w:rsidRPr="004467F1">
        <w:rPr>
          <w:sz w:val="28"/>
          <w:szCs w:val="28"/>
        </w:rPr>
        <w:t>;</w:t>
      </w:r>
      <w:r w:rsidR="00CB559C" w:rsidRPr="004467F1">
        <w:rPr>
          <w:sz w:val="28"/>
          <w:szCs w:val="28"/>
        </w:rPr>
        <w:t xml:space="preserve"> </w:t>
      </w:r>
    </w:p>
    <w:p w14:paraId="2538103E" w14:textId="77777777" w:rsidR="00512309" w:rsidRPr="004467F1" w:rsidRDefault="004E3AC8" w:rsidP="006053BD">
      <w:pPr>
        <w:pStyle w:val="3"/>
        <w:ind w:firstLine="709"/>
        <w:jc w:val="both"/>
        <w:rPr>
          <w:b w:val="0"/>
        </w:rPr>
      </w:pPr>
      <w:r w:rsidRPr="004467F1">
        <w:rPr>
          <w:b w:val="0"/>
        </w:rPr>
        <w:t>5</w:t>
      </w:r>
      <w:r w:rsidR="00CB559C" w:rsidRPr="004467F1">
        <w:rPr>
          <w:b w:val="0"/>
        </w:rPr>
        <w:t>.</w:t>
      </w:r>
      <w:r w:rsidRPr="004467F1">
        <w:rPr>
          <w:b w:val="0"/>
        </w:rPr>
        <w:t>5</w:t>
      </w:r>
      <w:r w:rsidR="00CB559C" w:rsidRPr="004467F1">
        <w:rPr>
          <w:b w:val="0"/>
        </w:rPr>
        <w:t>.</w:t>
      </w:r>
      <w:r w:rsidRPr="004467F1">
        <w:rPr>
          <w:b w:val="0"/>
        </w:rPr>
        <w:t>6</w:t>
      </w:r>
      <w:r w:rsidR="00CB559C" w:rsidRPr="004467F1">
        <w:rPr>
          <w:b w:val="0"/>
        </w:rPr>
        <w:t>.</w:t>
      </w:r>
      <w:r w:rsidR="009E7023" w:rsidRPr="004467F1">
        <w:rPr>
          <w:b w:val="0"/>
        </w:rPr>
        <w:t> а</w:t>
      </w:r>
      <w:r w:rsidR="00CB559C" w:rsidRPr="004467F1">
        <w:rPr>
          <w:b w:val="0"/>
        </w:rPr>
        <w:t>кт сшивается и подписывается должностным(ми) лицом(лицами) Палаты, проводившим</w:t>
      </w:r>
      <w:r w:rsidR="00120B13" w:rsidRPr="004467F1">
        <w:rPr>
          <w:b w:val="0"/>
        </w:rPr>
        <w:t>(м</w:t>
      </w:r>
      <w:r w:rsidR="00CB559C" w:rsidRPr="004467F1">
        <w:rPr>
          <w:b w:val="0"/>
        </w:rPr>
        <w:t>и</w:t>
      </w:r>
      <w:r w:rsidR="00120B13" w:rsidRPr="004467F1">
        <w:rPr>
          <w:b w:val="0"/>
        </w:rPr>
        <w:t>)</w:t>
      </w:r>
      <w:r w:rsidR="00CB559C" w:rsidRPr="004467F1">
        <w:rPr>
          <w:b w:val="0"/>
        </w:rPr>
        <w:t xml:space="preserve"> внешнюю проверку. </w:t>
      </w:r>
      <w:r w:rsidR="00CB559C" w:rsidRPr="004467F1">
        <w:rPr>
          <w:b w:val="0"/>
          <w:spacing w:val="-2"/>
        </w:rPr>
        <w:t xml:space="preserve">Оформление, регистрация и </w:t>
      </w:r>
      <w:r w:rsidR="00CB559C" w:rsidRPr="004467F1">
        <w:rPr>
          <w:b w:val="0"/>
        </w:rPr>
        <w:t>доведение акта</w:t>
      </w:r>
      <w:r w:rsidR="00CB559C" w:rsidRPr="004467F1">
        <w:rPr>
          <w:b w:val="0"/>
          <w:spacing w:val="-2"/>
        </w:rPr>
        <w:t xml:space="preserve"> </w:t>
      </w:r>
      <w:r w:rsidR="00E7406F" w:rsidRPr="004467F1">
        <w:rPr>
          <w:b w:val="0"/>
          <w:spacing w:val="-2"/>
        </w:rPr>
        <w:t>до объекта(</w:t>
      </w:r>
      <w:proofErr w:type="spellStart"/>
      <w:r w:rsidR="00E7406F" w:rsidRPr="004467F1">
        <w:rPr>
          <w:b w:val="0"/>
          <w:spacing w:val="-2"/>
        </w:rPr>
        <w:t>ов</w:t>
      </w:r>
      <w:proofErr w:type="spellEnd"/>
      <w:r w:rsidR="00E7406F" w:rsidRPr="004467F1">
        <w:rPr>
          <w:b w:val="0"/>
          <w:spacing w:val="-2"/>
        </w:rPr>
        <w:t xml:space="preserve">) внешней проверки </w:t>
      </w:r>
      <w:r w:rsidR="00CB559C" w:rsidRPr="004467F1">
        <w:rPr>
          <w:b w:val="0"/>
          <w:spacing w:val="-2"/>
        </w:rPr>
        <w:t>осуществляется в соответствии с положениями, установленными в стандарте внешнего государственного финансового контроля «Общие правила проведения контрольного мероприятия»</w:t>
      </w:r>
      <w:r w:rsidR="00512309" w:rsidRPr="004467F1">
        <w:rPr>
          <w:b w:val="0"/>
        </w:rPr>
        <w:t>.</w:t>
      </w:r>
    </w:p>
    <w:p w14:paraId="72D3D065" w14:textId="77777777" w:rsidR="00035AE1" w:rsidRPr="004467F1" w:rsidRDefault="00035AE1" w:rsidP="006053BD">
      <w:pPr>
        <w:widowControl w:val="0"/>
        <w:shd w:val="clear" w:color="auto" w:fill="FFFFFF"/>
        <w:ind w:firstLine="709"/>
        <w:contextualSpacing/>
        <w:jc w:val="both"/>
        <w:rPr>
          <w:snapToGrid w:val="0"/>
          <w:spacing w:val="-2"/>
          <w:sz w:val="28"/>
          <w:szCs w:val="28"/>
        </w:rPr>
      </w:pPr>
      <w:r w:rsidRPr="004467F1">
        <w:rPr>
          <w:snapToGrid w:val="0"/>
          <w:spacing w:val="-2"/>
          <w:sz w:val="28"/>
          <w:szCs w:val="28"/>
        </w:rPr>
        <w:t>Выявленные факты нарушений отражаются в заключении на годовой отчет об исполнении бюджета ТФОМС</w:t>
      </w:r>
      <w:r w:rsidR="009E7023" w:rsidRPr="004467F1">
        <w:rPr>
          <w:snapToGrid w:val="0"/>
          <w:spacing w:val="-2"/>
          <w:sz w:val="28"/>
          <w:szCs w:val="28"/>
        </w:rPr>
        <w:t>.</w:t>
      </w:r>
    </w:p>
    <w:p w14:paraId="42EEA389" w14:textId="77777777" w:rsidR="00120B13" w:rsidRPr="004467F1" w:rsidRDefault="004E3AC8" w:rsidP="006053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67F1">
        <w:rPr>
          <w:sz w:val="28"/>
          <w:szCs w:val="28"/>
        </w:rPr>
        <w:t>5</w:t>
      </w:r>
      <w:r w:rsidR="00114704" w:rsidRPr="004467F1">
        <w:rPr>
          <w:sz w:val="28"/>
          <w:szCs w:val="28"/>
        </w:rPr>
        <w:t>.</w:t>
      </w:r>
      <w:r w:rsidRPr="004467F1">
        <w:rPr>
          <w:sz w:val="28"/>
          <w:szCs w:val="28"/>
        </w:rPr>
        <w:t>6</w:t>
      </w:r>
      <w:r w:rsidR="00114704" w:rsidRPr="004467F1">
        <w:rPr>
          <w:sz w:val="28"/>
          <w:szCs w:val="28"/>
        </w:rPr>
        <w:t>.</w:t>
      </w:r>
      <w:r w:rsidR="009E7023" w:rsidRPr="004467F1">
        <w:rPr>
          <w:sz w:val="28"/>
          <w:szCs w:val="28"/>
        </w:rPr>
        <w:t> </w:t>
      </w:r>
      <w:r w:rsidR="00114704" w:rsidRPr="004467F1">
        <w:rPr>
          <w:sz w:val="28"/>
          <w:szCs w:val="28"/>
        </w:rPr>
        <w:t>На заключительном этапе внешней проверки осуществляется подготовка заключения Палаты на отчет об исполнении бюджета ТФОМС</w:t>
      </w:r>
      <w:r w:rsidR="00120B13" w:rsidRPr="004467F1">
        <w:rPr>
          <w:sz w:val="28"/>
          <w:szCs w:val="28"/>
        </w:rPr>
        <w:t xml:space="preserve">, </w:t>
      </w:r>
      <w:r w:rsidR="00120B13" w:rsidRPr="004467F1">
        <w:rPr>
          <w:color w:val="auto"/>
          <w:sz w:val="28"/>
          <w:szCs w:val="28"/>
        </w:rPr>
        <w:t>утверждение заключения Палатой и направление в Народный Совет Донецкой Народной Республики</w:t>
      </w:r>
      <w:r w:rsidR="00120B13" w:rsidRPr="004467F1">
        <w:rPr>
          <w:color w:val="C00000"/>
          <w:sz w:val="28"/>
          <w:szCs w:val="28"/>
        </w:rPr>
        <w:t>.</w:t>
      </w:r>
      <w:r w:rsidR="00120B13" w:rsidRPr="004467F1">
        <w:rPr>
          <w:color w:val="auto"/>
          <w:sz w:val="28"/>
          <w:szCs w:val="28"/>
        </w:rPr>
        <w:t xml:space="preserve"> </w:t>
      </w:r>
    </w:p>
    <w:p w14:paraId="58048786" w14:textId="2F4DBB89" w:rsidR="00114704" w:rsidRPr="004467F1" w:rsidRDefault="004E3AC8" w:rsidP="006053BD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467F1">
        <w:rPr>
          <w:sz w:val="28"/>
          <w:szCs w:val="28"/>
        </w:rPr>
        <w:t>5</w:t>
      </w:r>
      <w:r w:rsidR="00114704" w:rsidRPr="004467F1">
        <w:rPr>
          <w:sz w:val="28"/>
          <w:szCs w:val="28"/>
        </w:rPr>
        <w:t>.</w:t>
      </w:r>
      <w:r w:rsidRPr="004467F1">
        <w:rPr>
          <w:sz w:val="28"/>
          <w:szCs w:val="28"/>
        </w:rPr>
        <w:t>7</w:t>
      </w:r>
      <w:r w:rsidR="00114704" w:rsidRPr="004467F1">
        <w:rPr>
          <w:sz w:val="28"/>
          <w:szCs w:val="28"/>
        </w:rPr>
        <w:t>.</w:t>
      </w:r>
      <w:r w:rsidR="009E7023" w:rsidRPr="004467F1">
        <w:rPr>
          <w:sz w:val="28"/>
          <w:szCs w:val="28"/>
        </w:rPr>
        <w:t> </w:t>
      </w:r>
      <w:r w:rsidR="00114704" w:rsidRPr="004467F1">
        <w:rPr>
          <w:sz w:val="28"/>
          <w:szCs w:val="28"/>
        </w:rPr>
        <w:t xml:space="preserve">Структура заключения Палаты </w:t>
      </w:r>
      <w:r w:rsidR="00A04F03" w:rsidRPr="004467F1">
        <w:rPr>
          <w:sz w:val="28"/>
          <w:szCs w:val="28"/>
        </w:rPr>
        <w:t>может включать следующие</w:t>
      </w:r>
      <w:r w:rsidR="00114704" w:rsidRPr="004467F1">
        <w:rPr>
          <w:sz w:val="28"/>
          <w:szCs w:val="28"/>
        </w:rPr>
        <w:t xml:space="preserve"> </w:t>
      </w:r>
      <w:r w:rsidRPr="004467F1">
        <w:rPr>
          <w:sz w:val="28"/>
          <w:szCs w:val="28"/>
        </w:rPr>
        <w:t xml:space="preserve">основные </w:t>
      </w:r>
      <w:r w:rsidR="00114704" w:rsidRPr="004467F1">
        <w:rPr>
          <w:sz w:val="28"/>
          <w:szCs w:val="28"/>
        </w:rPr>
        <w:t>раздел</w:t>
      </w:r>
      <w:r w:rsidR="00A04F03" w:rsidRPr="004467F1">
        <w:rPr>
          <w:sz w:val="28"/>
          <w:szCs w:val="28"/>
        </w:rPr>
        <w:t>ы</w:t>
      </w:r>
      <w:r w:rsidR="00114704" w:rsidRPr="004467F1">
        <w:rPr>
          <w:sz w:val="28"/>
          <w:szCs w:val="28"/>
        </w:rPr>
        <w:t>:</w:t>
      </w:r>
      <w:r w:rsidR="00A04F03" w:rsidRPr="004467F1">
        <w:rPr>
          <w:sz w:val="28"/>
          <w:szCs w:val="28"/>
        </w:rPr>
        <w:t xml:space="preserve"> </w:t>
      </w:r>
      <w:r w:rsidR="00114704" w:rsidRPr="004467F1">
        <w:rPr>
          <w:sz w:val="28"/>
          <w:szCs w:val="28"/>
        </w:rPr>
        <w:t>общие положения</w:t>
      </w:r>
      <w:r w:rsidR="00BC5928" w:rsidRPr="004467F1">
        <w:rPr>
          <w:sz w:val="28"/>
          <w:szCs w:val="28"/>
        </w:rPr>
        <w:t>,</w:t>
      </w:r>
      <w:r w:rsidR="000520ED" w:rsidRPr="004467F1">
        <w:rPr>
          <w:sz w:val="28"/>
          <w:szCs w:val="28"/>
        </w:rPr>
        <w:t xml:space="preserve"> п</w:t>
      </w:r>
      <w:r w:rsidR="00120B13" w:rsidRPr="004467F1">
        <w:rPr>
          <w:sz w:val="28"/>
          <w:szCs w:val="28"/>
        </w:rPr>
        <w:t xml:space="preserve">роверка соответствия </w:t>
      </w:r>
      <w:r w:rsidR="000520ED" w:rsidRPr="004467F1">
        <w:rPr>
          <w:sz w:val="28"/>
          <w:szCs w:val="28"/>
        </w:rPr>
        <w:t xml:space="preserve">годового </w:t>
      </w:r>
      <w:r w:rsidR="00120B13" w:rsidRPr="004467F1">
        <w:rPr>
          <w:sz w:val="28"/>
          <w:szCs w:val="28"/>
        </w:rPr>
        <w:t>отчета об исполнении бюджета ТФОМС требованиям нормативных правовых актов по составу, содержанию и представлению</w:t>
      </w:r>
      <w:r w:rsidR="00BC5928" w:rsidRPr="004467F1">
        <w:rPr>
          <w:sz w:val="28"/>
          <w:szCs w:val="28"/>
        </w:rPr>
        <w:t>,</w:t>
      </w:r>
      <w:r w:rsidR="000520ED" w:rsidRPr="004467F1">
        <w:rPr>
          <w:sz w:val="28"/>
          <w:szCs w:val="28"/>
        </w:rPr>
        <w:t xml:space="preserve"> </w:t>
      </w:r>
      <w:r w:rsidR="00114704" w:rsidRPr="004467F1">
        <w:rPr>
          <w:sz w:val="28"/>
          <w:szCs w:val="28"/>
        </w:rPr>
        <w:t>анализ основных характеристик бюджета ТФОМС</w:t>
      </w:r>
      <w:r w:rsidR="00A04F03" w:rsidRPr="004467F1">
        <w:rPr>
          <w:sz w:val="28"/>
          <w:szCs w:val="28"/>
        </w:rPr>
        <w:t xml:space="preserve">, </w:t>
      </w:r>
      <w:r w:rsidR="00114704" w:rsidRPr="004467F1">
        <w:rPr>
          <w:sz w:val="28"/>
          <w:szCs w:val="28"/>
        </w:rPr>
        <w:t>анализ показателей поступления доходов</w:t>
      </w:r>
      <w:r w:rsidR="007024B4" w:rsidRPr="004467F1">
        <w:rPr>
          <w:sz w:val="28"/>
          <w:szCs w:val="28"/>
        </w:rPr>
        <w:br/>
      </w:r>
      <w:r w:rsidR="00114704" w:rsidRPr="004467F1">
        <w:rPr>
          <w:sz w:val="28"/>
          <w:szCs w:val="28"/>
        </w:rPr>
        <w:t>в бюджет ТФОМС</w:t>
      </w:r>
      <w:r w:rsidR="00A04F03" w:rsidRPr="004467F1">
        <w:rPr>
          <w:sz w:val="28"/>
          <w:szCs w:val="28"/>
        </w:rPr>
        <w:t xml:space="preserve">, </w:t>
      </w:r>
      <w:r w:rsidR="00114704" w:rsidRPr="004467F1">
        <w:rPr>
          <w:sz w:val="28"/>
          <w:szCs w:val="28"/>
        </w:rPr>
        <w:t>анализ показателей исполнения расходов бюджета ТФОМС, включая анализ формирования</w:t>
      </w:r>
      <w:r w:rsidR="007024B4" w:rsidRPr="004467F1">
        <w:rPr>
          <w:sz w:val="28"/>
          <w:szCs w:val="28"/>
        </w:rPr>
        <w:t xml:space="preserve"> </w:t>
      </w:r>
      <w:r w:rsidR="00114704" w:rsidRPr="004467F1">
        <w:rPr>
          <w:sz w:val="28"/>
          <w:szCs w:val="28"/>
        </w:rPr>
        <w:t>и использования нормированного страхового запаса</w:t>
      </w:r>
      <w:r w:rsidR="00A04F03" w:rsidRPr="004467F1">
        <w:rPr>
          <w:sz w:val="28"/>
          <w:szCs w:val="28"/>
        </w:rPr>
        <w:t xml:space="preserve">, </w:t>
      </w:r>
      <w:r w:rsidR="00114704" w:rsidRPr="004467F1">
        <w:rPr>
          <w:sz w:val="28"/>
          <w:szCs w:val="28"/>
        </w:rPr>
        <w:t>анализ дебиторской</w:t>
      </w:r>
      <w:r w:rsidR="007024B4" w:rsidRPr="004467F1">
        <w:rPr>
          <w:sz w:val="28"/>
          <w:szCs w:val="28"/>
        </w:rPr>
        <w:t xml:space="preserve"> </w:t>
      </w:r>
      <w:r w:rsidR="00114704" w:rsidRPr="004467F1">
        <w:rPr>
          <w:sz w:val="28"/>
          <w:szCs w:val="28"/>
        </w:rPr>
        <w:t>и кредиторской задолженности</w:t>
      </w:r>
      <w:r w:rsidR="00BC5928" w:rsidRPr="004467F1">
        <w:rPr>
          <w:sz w:val="28"/>
          <w:szCs w:val="28"/>
        </w:rPr>
        <w:t>,</w:t>
      </w:r>
      <w:r w:rsidR="00A04F03" w:rsidRPr="004467F1">
        <w:rPr>
          <w:sz w:val="28"/>
          <w:szCs w:val="28"/>
        </w:rPr>
        <w:t xml:space="preserve"> </w:t>
      </w:r>
      <w:r w:rsidR="00114704" w:rsidRPr="004467F1">
        <w:rPr>
          <w:sz w:val="28"/>
          <w:szCs w:val="28"/>
        </w:rPr>
        <w:t>анализ источников финансирования дефицита бюджета ТФОМС</w:t>
      </w:r>
      <w:r w:rsidR="00BC5928" w:rsidRPr="004467F1">
        <w:rPr>
          <w:sz w:val="28"/>
          <w:szCs w:val="28"/>
        </w:rPr>
        <w:t>,</w:t>
      </w:r>
      <w:r w:rsidR="00A04F03" w:rsidRPr="004467F1">
        <w:rPr>
          <w:sz w:val="28"/>
          <w:szCs w:val="28"/>
        </w:rPr>
        <w:t xml:space="preserve"> </w:t>
      </w:r>
      <w:r w:rsidR="00114704" w:rsidRPr="004467F1">
        <w:rPr>
          <w:sz w:val="28"/>
          <w:szCs w:val="28"/>
        </w:rPr>
        <w:t>иные вопросы, возникающие в ходе проверки</w:t>
      </w:r>
      <w:r w:rsidR="000520ED" w:rsidRPr="004467F1">
        <w:rPr>
          <w:sz w:val="28"/>
          <w:szCs w:val="28"/>
        </w:rPr>
        <w:t xml:space="preserve"> включая анализ выполнения Территориальной программы обязательного медицинского страхования, </w:t>
      </w:r>
      <w:r w:rsidR="000520ED" w:rsidRPr="004467F1">
        <w:rPr>
          <w:kern w:val="1"/>
          <w:sz w:val="28"/>
          <w:szCs w:val="28"/>
          <w:lang w:eastAsia="ar-SA"/>
        </w:rPr>
        <w:t xml:space="preserve">Тарифного соглашения в системе обязательного медицинского страхования </w:t>
      </w:r>
      <w:r w:rsidR="000520ED" w:rsidRPr="004467F1">
        <w:rPr>
          <w:kern w:val="1"/>
          <w:sz w:val="28"/>
          <w:szCs w:val="28"/>
          <w:lang w:eastAsia="ar-SA"/>
        </w:rPr>
        <w:lastRenderedPageBreak/>
        <w:t>Донецкой Народной Республики</w:t>
      </w:r>
      <w:r w:rsidR="00A04F03" w:rsidRPr="004467F1">
        <w:rPr>
          <w:kern w:val="1"/>
          <w:sz w:val="28"/>
          <w:szCs w:val="28"/>
          <w:lang w:eastAsia="ar-SA"/>
        </w:rPr>
        <w:t>, р</w:t>
      </w:r>
      <w:r w:rsidR="000520ED" w:rsidRPr="004467F1">
        <w:rPr>
          <w:sz w:val="28"/>
          <w:szCs w:val="28"/>
        </w:rPr>
        <w:t>езультаты внешней проверки (</w:t>
      </w:r>
      <w:r w:rsidR="00114704" w:rsidRPr="004467F1">
        <w:rPr>
          <w:sz w:val="28"/>
          <w:szCs w:val="28"/>
        </w:rPr>
        <w:t>выводы</w:t>
      </w:r>
      <w:r w:rsidR="007024B4" w:rsidRPr="004467F1">
        <w:rPr>
          <w:sz w:val="28"/>
          <w:szCs w:val="28"/>
        </w:rPr>
        <w:br/>
      </w:r>
      <w:r w:rsidR="00114704" w:rsidRPr="004467F1">
        <w:rPr>
          <w:sz w:val="28"/>
          <w:szCs w:val="28"/>
        </w:rPr>
        <w:t>и предложения</w:t>
      </w:r>
      <w:r w:rsidR="000520ED" w:rsidRPr="004467F1">
        <w:rPr>
          <w:sz w:val="28"/>
          <w:szCs w:val="28"/>
        </w:rPr>
        <w:t>)</w:t>
      </w:r>
      <w:r w:rsidR="00A04F03" w:rsidRPr="004467F1">
        <w:rPr>
          <w:sz w:val="28"/>
          <w:szCs w:val="28"/>
        </w:rPr>
        <w:t xml:space="preserve">, </w:t>
      </w:r>
      <w:r w:rsidR="00114704" w:rsidRPr="004467F1">
        <w:rPr>
          <w:sz w:val="28"/>
          <w:szCs w:val="28"/>
        </w:rPr>
        <w:t>рекомендации (при наличии).</w:t>
      </w:r>
    </w:p>
    <w:p w14:paraId="40D007D5" w14:textId="77777777" w:rsidR="00114704" w:rsidRPr="004467F1" w:rsidRDefault="004E3AC8" w:rsidP="006053BD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467F1">
        <w:rPr>
          <w:sz w:val="28"/>
          <w:szCs w:val="28"/>
        </w:rPr>
        <w:t>5</w:t>
      </w:r>
      <w:r w:rsidR="00114704" w:rsidRPr="004467F1">
        <w:rPr>
          <w:sz w:val="28"/>
          <w:szCs w:val="28"/>
        </w:rPr>
        <w:t>.</w:t>
      </w:r>
      <w:r w:rsidRPr="004467F1">
        <w:rPr>
          <w:sz w:val="28"/>
          <w:szCs w:val="28"/>
        </w:rPr>
        <w:t>8</w:t>
      </w:r>
      <w:r w:rsidR="00114704" w:rsidRPr="004467F1">
        <w:rPr>
          <w:sz w:val="28"/>
          <w:szCs w:val="28"/>
        </w:rPr>
        <w:t>.</w:t>
      </w:r>
      <w:r w:rsidR="009E7023" w:rsidRPr="004467F1">
        <w:rPr>
          <w:sz w:val="28"/>
          <w:szCs w:val="28"/>
        </w:rPr>
        <w:t> </w:t>
      </w:r>
      <w:r w:rsidR="00114704" w:rsidRPr="004467F1">
        <w:rPr>
          <w:sz w:val="28"/>
          <w:szCs w:val="28"/>
        </w:rPr>
        <w:t>Заключение должно отвечать требованиям объективности, своевременности, обоснованности, четкости и доступности изложения.</w:t>
      </w:r>
      <w:r w:rsidR="009F27C4" w:rsidRPr="004467F1">
        <w:rPr>
          <w:sz w:val="28"/>
          <w:szCs w:val="28"/>
        </w:rPr>
        <w:br/>
      </w:r>
      <w:r w:rsidR="00114704" w:rsidRPr="004467F1">
        <w:rPr>
          <w:sz w:val="28"/>
          <w:szCs w:val="28"/>
        </w:rPr>
        <w:t>В заключении рекомендуется отражать как положительные, так</w:t>
      </w:r>
      <w:r w:rsidR="009F27C4" w:rsidRPr="004467F1">
        <w:rPr>
          <w:sz w:val="28"/>
          <w:szCs w:val="28"/>
        </w:rPr>
        <w:br/>
      </w:r>
      <w:r w:rsidR="00114704" w:rsidRPr="004467F1">
        <w:rPr>
          <w:sz w:val="28"/>
          <w:szCs w:val="28"/>
        </w:rPr>
        <w:t>и отрицательные моменты, выявленные в ходе внешней проверки.</w:t>
      </w:r>
    </w:p>
    <w:p w14:paraId="07C93C4A" w14:textId="77777777" w:rsidR="00A04F03" w:rsidRPr="004467F1" w:rsidRDefault="00A04F03" w:rsidP="006053BD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4467F1">
        <w:rPr>
          <w:sz w:val="28"/>
          <w:szCs w:val="28"/>
        </w:rPr>
        <w:t>Заключение на отчет об исполнении бюджета ТФОМС подписывает руководитель внешней проверки</w:t>
      </w:r>
      <w:r w:rsidR="008B38FD" w:rsidRPr="004467F1">
        <w:rPr>
          <w:sz w:val="28"/>
          <w:szCs w:val="28"/>
        </w:rPr>
        <w:t>.</w:t>
      </w:r>
    </w:p>
    <w:p w14:paraId="4E1AA86A" w14:textId="77777777" w:rsidR="005D7549" w:rsidRPr="007E4171" w:rsidRDefault="004E3AC8" w:rsidP="006053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67F1">
        <w:rPr>
          <w:color w:val="auto"/>
          <w:sz w:val="28"/>
          <w:szCs w:val="28"/>
        </w:rPr>
        <w:t>5</w:t>
      </w:r>
      <w:r w:rsidR="005D7549" w:rsidRPr="004467F1">
        <w:rPr>
          <w:color w:val="auto"/>
          <w:sz w:val="28"/>
          <w:szCs w:val="28"/>
        </w:rPr>
        <w:t>.</w:t>
      </w:r>
      <w:r w:rsidRPr="004467F1">
        <w:rPr>
          <w:color w:val="auto"/>
          <w:sz w:val="28"/>
          <w:szCs w:val="28"/>
        </w:rPr>
        <w:t>9</w:t>
      </w:r>
      <w:r w:rsidR="005D7549" w:rsidRPr="004467F1">
        <w:rPr>
          <w:color w:val="auto"/>
          <w:sz w:val="28"/>
          <w:szCs w:val="28"/>
        </w:rPr>
        <w:t>.</w:t>
      </w:r>
      <w:r w:rsidR="009E7023" w:rsidRPr="004467F1">
        <w:rPr>
          <w:color w:val="auto"/>
          <w:sz w:val="28"/>
          <w:szCs w:val="28"/>
        </w:rPr>
        <w:t> </w:t>
      </w:r>
      <w:r w:rsidR="005D7549" w:rsidRPr="004467F1">
        <w:rPr>
          <w:color w:val="auto"/>
          <w:sz w:val="28"/>
          <w:szCs w:val="28"/>
        </w:rPr>
        <w:t>Заключение на отчет об исполнении бюджета ТФОМС готовится</w:t>
      </w:r>
      <w:r w:rsidR="009F27C4" w:rsidRPr="004467F1">
        <w:rPr>
          <w:color w:val="auto"/>
          <w:sz w:val="28"/>
          <w:szCs w:val="28"/>
        </w:rPr>
        <w:br/>
      </w:r>
      <w:r w:rsidR="005D7549" w:rsidRPr="004467F1">
        <w:rPr>
          <w:color w:val="auto"/>
          <w:sz w:val="28"/>
          <w:szCs w:val="28"/>
        </w:rPr>
        <w:t>и утверждается в срок, установленный Б</w:t>
      </w:r>
      <w:r w:rsidR="00A04F03" w:rsidRPr="004467F1">
        <w:rPr>
          <w:color w:val="auto"/>
          <w:sz w:val="28"/>
          <w:szCs w:val="28"/>
        </w:rPr>
        <w:t>К РФ</w:t>
      </w:r>
      <w:r w:rsidR="005D7549" w:rsidRPr="004467F1">
        <w:rPr>
          <w:color w:val="auto"/>
          <w:sz w:val="28"/>
          <w:szCs w:val="28"/>
        </w:rPr>
        <w:t xml:space="preserve">, </w:t>
      </w:r>
      <w:r w:rsidR="00A04F03" w:rsidRPr="004467F1">
        <w:rPr>
          <w:color w:val="auto"/>
          <w:sz w:val="28"/>
          <w:szCs w:val="28"/>
        </w:rPr>
        <w:t>З</w:t>
      </w:r>
      <w:r w:rsidR="005D7549" w:rsidRPr="004467F1">
        <w:rPr>
          <w:color w:val="auto"/>
          <w:sz w:val="28"/>
          <w:szCs w:val="28"/>
        </w:rPr>
        <w:t>аконом о бюджетном процессе</w:t>
      </w:r>
      <w:r w:rsidR="00A04F03" w:rsidRPr="004467F1">
        <w:rPr>
          <w:color w:val="auto"/>
          <w:sz w:val="28"/>
          <w:szCs w:val="28"/>
        </w:rPr>
        <w:t xml:space="preserve"> ДНР</w:t>
      </w:r>
      <w:r w:rsidR="005D7549" w:rsidRPr="004467F1">
        <w:rPr>
          <w:color w:val="auto"/>
          <w:sz w:val="28"/>
          <w:szCs w:val="28"/>
        </w:rPr>
        <w:t>.</w:t>
      </w:r>
      <w:bookmarkStart w:id="1" w:name="_GoBack"/>
      <w:bookmarkEnd w:id="1"/>
      <w:r w:rsidR="005D7549" w:rsidRPr="007E4171">
        <w:rPr>
          <w:color w:val="auto"/>
          <w:sz w:val="28"/>
          <w:szCs w:val="28"/>
        </w:rPr>
        <w:t xml:space="preserve"> </w:t>
      </w:r>
    </w:p>
    <w:p w14:paraId="6FBBD9EC" w14:textId="77777777" w:rsidR="005D7549" w:rsidRPr="007E4171" w:rsidRDefault="005D7549" w:rsidP="006053BD">
      <w:pPr>
        <w:pStyle w:val="Default"/>
        <w:jc w:val="both"/>
        <w:rPr>
          <w:color w:val="auto"/>
          <w:sz w:val="28"/>
          <w:szCs w:val="28"/>
        </w:rPr>
      </w:pPr>
    </w:p>
    <w:p w14:paraId="14A436C3" w14:textId="77777777" w:rsidR="00824A6F" w:rsidRPr="007E4171" w:rsidRDefault="00824A6F" w:rsidP="006053BD"/>
    <w:sectPr w:rsidR="00824A6F" w:rsidRPr="007E4171" w:rsidSect="00603B3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84E39" w14:textId="77777777" w:rsidR="008B4CBA" w:rsidRDefault="008B4CBA" w:rsidP="006B6A46">
      <w:r>
        <w:separator/>
      </w:r>
    </w:p>
  </w:endnote>
  <w:endnote w:type="continuationSeparator" w:id="0">
    <w:p w14:paraId="70B82CB3" w14:textId="77777777" w:rsidR="008B4CBA" w:rsidRDefault="008B4CBA" w:rsidP="006B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160868"/>
      <w:docPartObj>
        <w:docPartGallery w:val="Page Numbers (Bottom of Page)"/>
        <w:docPartUnique/>
      </w:docPartObj>
    </w:sdtPr>
    <w:sdtEndPr/>
    <w:sdtContent>
      <w:p w14:paraId="03FF6A9A" w14:textId="77777777" w:rsidR="0077321A" w:rsidRDefault="005933F1">
        <w:pPr>
          <w:pStyle w:val="aa"/>
          <w:jc w:val="right"/>
        </w:pPr>
        <w:r>
          <w:fldChar w:fldCharType="begin"/>
        </w:r>
        <w:r w:rsidR="0077321A">
          <w:instrText xml:space="preserve"> PAGE   \* MERGEFORMAT </w:instrText>
        </w:r>
        <w:r>
          <w:fldChar w:fldCharType="separate"/>
        </w:r>
        <w:r w:rsidR="009068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A93C3B" w14:textId="77777777" w:rsidR="0077321A" w:rsidRDefault="007732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8315F" w14:textId="77777777" w:rsidR="008B4CBA" w:rsidRDefault="008B4CBA" w:rsidP="006B6A46">
      <w:r>
        <w:separator/>
      </w:r>
    </w:p>
  </w:footnote>
  <w:footnote w:type="continuationSeparator" w:id="0">
    <w:p w14:paraId="5210CFC5" w14:textId="77777777" w:rsidR="008B4CBA" w:rsidRDefault="008B4CBA" w:rsidP="006B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368D0" w14:textId="77777777" w:rsidR="0077321A" w:rsidRDefault="0077321A">
    <w:pPr>
      <w:pStyle w:val="a8"/>
      <w:jc w:val="right"/>
    </w:pPr>
  </w:p>
  <w:p w14:paraId="2A48BDBE" w14:textId="77777777" w:rsidR="0077321A" w:rsidRDefault="0077321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B781192"/>
    <w:multiLevelType w:val="multilevel"/>
    <w:tmpl w:val="D610A08E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6816" w:hanging="720"/>
      </w:pPr>
      <w:rPr>
        <w:rFonts w:ascii="Times New Roman" w:eastAsia="SimSu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7176" w:hanging="1080"/>
      </w:pPr>
      <w:rPr>
        <w:rFonts w:ascii="Times New Roman" w:eastAsia="SimSu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7176" w:hanging="1080"/>
      </w:pPr>
      <w:rPr>
        <w:rFonts w:ascii="Times New Roman" w:eastAsia="SimSu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7536" w:hanging="1440"/>
      </w:pPr>
      <w:rPr>
        <w:rFonts w:ascii="Times New Roman" w:eastAsia="SimSun" w:hAnsi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7896" w:hanging="1800"/>
      </w:pPr>
      <w:rPr>
        <w:rFonts w:ascii="Times New Roman" w:eastAsia="SimSun" w:hAnsi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7896" w:hanging="1800"/>
      </w:pPr>
      <w:rPr>
        <w:rFonts w:ascii="Times New Roman" w:eastAsia="SimSun" w:hAnsi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8256" w:hanging="2160"/>
      </w:pPr>
      <w:rPr>
        <w:rFonts w:ascii="Times New Roman" w:eastAsia="SimSun" w:hAnsi="Times New Roman" w:cs="Times New Roman"/>
      </w:rPr>
    </w:lvl>
  </w:abstractNum>
  <w:abstractNum w:abstractNumId="1" w15:restartNumberingAfterBreak="0">
    <w:nsid w:val="01DE4166"/>
    <w:multiLevelType w:val="multilevel"/>
    <w:tmpl w:val="3AD4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D18A3"/>
    <w:multiLevelType w:val="hybridMultilevel"/>
    <w:tmpl w:val="8FFC29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724BBF"/>
    <w:multiLevelType w:val="hybridMultilevel"/>
    <w:tmpl w:val="40183A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8F082E"/>
    <w:multiLevelType w:val="hybridMultilevel"/>
    <w:tmpl w:val="2B282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52A0B"/>
    <w:multiLevelType w:val="hybridMultilevel"/>
    <w:tmpl w:val="4A144A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A81FB2"/>
    <w:multiLevelType w:val="hybridMultilevel"/>
    <w:tmpl w:val="4A144A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0C0503"/>
    <w:multiLevelType w:val="hybridMultilevel"/>
    <w:tmpl w:val="45A4F13A"/>
    <w:lvl w:ilvl="0" w:tplc="D6E81BAC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84083"/>
    <w:multiLevelType w:val="hybridMultilevel"/>
    <w:tmpl w:val="A6F45CB2"/>
    <w:lvl w:ilvl="0" w:tplc="7C322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57D98"/>
    <w:multiLevelType w:val="multilevel"/>
    <w:tmpl w:val="0EAA16B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5F6F7014"/>
    <w:multiLevelType w:val="hybridMultilevel"/>
    <w:tmpl w:val="4A144A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9C032F7"/>
    <w:multiLevelType w:val="multilevel"/>
    <w:tmpl w:val="C2EE9C42"/>
    <w:lvl w:ilvl="0">
      <w:start w:val="1"/>
      <w:numFmt w:val="decimal"/>
      <w:pStyle w:val="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26" w:firstLine="709"/>
      </w:pPr>
      <w:rPr>
        <w:rFonts w:hint="default"/>
        <w:strike w:val="0"/>
      </w:rPr>
    </w:lvl>
    <w:lvl w:ilvl="2">
      <w:start w:val="1"/>
      <w:numFmt w:val="decimal"/>
      <w:suff w:val="space"/>
      <w:lvlText w:val="%1.%2.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3BA717B"/>
    <w:multiLevelType w:val="multilevel"/>
    <w:tmpl w:val="8546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9450E2"/>
    <w:multiLevelType w:val="hybridMultilevel"/>
    <w:tmpl w:val="45D2FE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3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11"/>
  </w:num>
  <w:num w:numId="10">
    <w:abstractNumId w:val="7"/>
  </w:num>
  <w:num w:numId="11">
    <w:abstractNumId w:val="5"/>
  </w:num>
  <w:num w:numId="12">
    <w:abstractNumId w:val="0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328"/>
    <w:rsid w:val="00035AE1"/>
    <w:rsid w:val="000520ED"/>
    <w:rsid w:val="00057578"/>
    <w:rsid w:val="00082190"/>
    <w:rsid w:val="000841D8"/>
    <w:rsid w:val="0008473F"/>
    <w:rsid w:val="0009723B"/>
    <w:rsid w:val="000A35FB"/>
    <w:rsid w:val="000B79BC"/>
    <w:rsid w:val="000C2ADF"/>
    <w:rsid w:val="001127CB"/>
    <w:rsid w:val="00114704"/>
    <w:rsid w:val="00120B13"/>
    <w:rsid w:val="00151813"/>
    <w:rsid w:val="00163FBC"/>
    <w:rsid w:val="0017679C"/>
    <w:rsid w:val="001F62EF"/>
    <w:rsid w:val="002173D1"/>
    <w:rsid w:val="00225953"/>
    <w:rsid w:val="00237328"/>
    <w:rsid w:val="00242581"/>
    <w:rsid w:val="00253F41"/>
    <w:rsid w:val="00285DE3"/>
    <w:rsid w:val="002A77CF"/>
    <w:rsid w:val="002F03A1"/>
    <w:rsid w:val="00302AFA"/>
    <w:rsid w:val="00314838"/>
    <w:rsid w:val="003249F4"/>
    <w:rsid w:val="00325ECE"/>
    <w:rsid w:val="003A2A90"/>
    <w:rsid w:val="003A3590"/>
    <w:rsid w:val="003A68EA"/>
    <w:rsid w:val="003E0987"/>
    <w:rsid w:val="003E14EA"/>
    <w:rsid w:val="003E7133"/>
    <w:rsid w:val="00431D1D"/>
    <w:rsid w:val="00436C13"/>
    <w:rsid w:val="004467F1"/>
    <w:rsid w:val="0044700C"/>
    <w:rsid w:val="00466C34"/>
    <w:rsid w:val="0049047D"/>
    <w:rsid w:val="00495E38"/>
    <w:rsid w:val="004B5BB7"/>
    <w:rsid w:val="004B6A37"/>
    <w:rsid w:val="004D050A"/>
    <w:rsid w:val="004E3AC8"/>
    <w:rsid w:val="00512309"/>
    <w:rsid w:val="00516A42"/>
    <w:rsid w:val="00546AF2"/>
    <w:rsid w:val="00561F20"/>
    <w:rsid w:val="005655B0"/>
    <w:rsid w:val="005770F6"/>
    <w:rsid w:val="00581DD4"/>
    <w:rsid w:val="005933F1"/>
    <w:rsid w:val="005C52B2"/>
    <w:rsid w:val="005D7549"/>
    <w:rsid w:val="005E103C"/>
    <w:rsid w:val="00603B30"/>
    <w:rsid w:val="006053BD"/>
    <w:rsid w:val="00633117"/>
    <w:rsid w:val="0064558D"/>
    <w:rsid w:val="0065607A"/>
    <w:rsid w:val="0067133C"/>
    <w:rsid w:val="00674963"/>
    <w:rsid w:val="00683DDD"/>
    <w:rsid w:val="00693387"/>
    <w:rsid w:val="0069527C"/>
    <w:rsid w:val="00697899"/>
    <w:rsid w:val="006B0BB4"/>
    <w:rsid w:val="006B6A46"/>
    <w:rsid w:val="006C28EF"/>
    <w:rsid w:val="006F2727"/>
    <w:rsid w:val="007024B4"/>
    <w:rsid w:val="007078C1"/>
    <w:rsid w:val="007206A3"/>
    <w:rsid w:val="00742385"/>
    <w:rsid w:val="00757B73"/>
    <w:rsid w:val="00765AD7"/>
    <w:rsid w:val="0077194D"/>
    <w:rsid w:val="0077321A"/>
    <w:rsid w:val="00776005"/>
    <w:rsid w:val="00786ADC"/>
    <w:rsid w:val="00791C3C"/>
    <w:rsid w:val="00793CC5"/>
    <w:rsid w:val="00797CC9"/>
    <w:rsid w:val="007B3BCA"/>
    <w:rsid w:val="007E3E04"/>
    <w:rsid w:val="007E4171"/>
    <w:rsid w:val="00824A6F"/>
    <w:rsid w:val="00874995"/>
    <w:rsid w:val="00891BFA"/>
    <w:rsid w:val="00892D57"/>
    <w:rsid w:val="008A59FB"/>
    <w:rsid w:val="008B38FD"/>
    <w:rsid w:val="008B4CBA"/>
    <w:rsid w:val="00906868"/>
    <w:rsid w:val="009160A0"/>
    <w:rsid w:val="009273A3"/>
    <w:rsid w:val="009335D9"/>
    <w:rsid w:val="00942B87"/>
    <w:rsid w:val="00957033"/>
    <w:rsid w:val="009841CD"/>
    <w:rsid w:val="009850B9"/>
    <w:rsid w:val="009A5697"/>
    <w:rsid w:val="009C1050"/>
    <w:rsid w:val="009D5A85"/>
    <w:rsid w:val="009E48DB"/>
    <w:rsid w:val="009E7023"/>
    <w:rsid w:val="009F27C4"/>
    <w:rsid w:val="00A04F03"/>
    <w:rsid w:val="00A23200"/>
    <w:rsid w:val="00A34798"/>
    <w:rsid w:val="00A3792C"/>
    <w:rsid w:val="00A76C4E"/>
    <w:rsid w:val="00A870B4"/>
    <w:rsid w:val="00AF7894"/>
    <w:rsid w:val="00B031B0"/>
    <w:rsid w:val="00B300A2"/>
    <w:rsid w:val="00BC5928"/>
    <w:rsid w:val="00BE4D79"/>
    <w:rsid w:val="00BE5052"/>
    <w:rsid w:val="00BF0E9A"/>
    <w:rsid w:val="00BF365A"/>
    <w:rsid w:val="00C22F0E"/>
    <w:rsid w:val="00C324D4"/>
    <w:rsid w:val="00C44883"/>
    <w:rsid w:val="00C62A2D"/>
    <w:rsid w:val="00C773E4"/>
    <w:rsid w:val="00CB43BE"/>
    <w:rsid w:val="00CB4CD8"/>
    <w:rsid w:val="00CB559C"/>
    <w:rsid w:val="00CD0EAE"/>
    <w:rsid w:val="00D0449E"/>
    <w:rsid w:val="00D1087D"/>
    <w:rsid w:val="00D219D4"/>
    <w:rsid w:val="00D91F74"/>
    <w:rsid w:val="00DD0E84"/>
    <w:rsid w:val="00DD3F0D"/>
    <w:rsid w:val="00DF584D"/>
    <w:rsid w:val="00E04AAB"/>
    <w:rsid w:val="00E132BD"/>
    <w:rsid w:val="00E15050"/>
    <w:rsid w:val="00E336CF"/>
    <w:rsid w:val="00E66609"/>
    <w:rsid w:val="00E71F4D"/>
    <w:rsid w:val="00E7406F"/>
    <w:rsid w:val="00E7757E"/>
    <w:rsid w:val="00E83758"/>
    <w:rsid w:val="00E95E7A"/>
    <w:rsid w:val="00EA4B0E"/>
    <w:rsid w:val="00EA4B40"/>
    <w:rsid w:val="00EB3A0B"/>
    <w:rsid w:val="00EB56E8"/>
    <w:rsid w:val="00EC37B0"/>
    <w:rsid w:val="00EE0F13"/>
    <w:rsid w:val="00EE620E"/>
    <w:rsid w:val="00F1527B"/>
    <w:rsid w:val="00F77775"/>
    <w:rsid w:val="00F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C76B6"/>
  <w15:docId w15:val="{1888ADDB-C053-4BCD-A5FA-936E4A19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3FBC"/>
    <w:pPr>
      <w:keepNext/>
      <w:numPr>
        <w:numId w:val="9"/>
      </w:numPr>
      <w:spacing w:before="120" w:after="60"/>
      <w:jc w:val="center"/>
      <w:outlineLvl w:val="0"/>
    </w:pPr>
    <w:rPr>
      <w:rFonts w:ascii="Calibri" w:eastAsia="Calibri" w:hAnsi="Calibri"/>
      <w:b/>
      <w:bCs/>
      <w:kern w:val="32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0841D8"/>
    <w:pPr>
      <w:jc w:val="center"/>
      <w:outlineLvl w:val="2"/>
    </w:pPr>
    <w:rPr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 Знак,bt,body text,contents"/>
    <w:basedOn w:val="a"/>
    <w:link w:val="a4"/>
    <w:rsid w:val="00237328"/>
    <w:pPr>
      <w:jc w:val="center"/>
    </w:pPr>
    <w:rPr>
      <w:sz w:val="28"/>
    </w:rPr>
  </w:style>
  <w:style w:type="character" w:customStyle="1" w:styleId="a4">
    <w:name w:val="Основной текст Знак"/>
    <w:aliases w:val="Основной текст1 Знак,Основной текст Знак Знак Знак,bt Знак,body text Знак,contents Знак"/>
    <w:basedOn w:val="a0"/>
    <w:link w:val="a3"/>
    <w:rsid w:val="002373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9E4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0841D8"/>
    <w:rPr>
      <w:rFonts w:ascii="Times New Roman" w:eastAsia="Times New Roman" w:hAnsi="Times New Roman" w:cs="Times New Roman"/>
      <w:b/>
      <w:snapToGrid w:val="0"/>
      <w:sz w:val="28"/>
      <w:szCs w:val="28"/>
    </w:rPr>
  </w:style>
  <w:style w:type="paragraph" w:styleId="a5">
    <w:name w:val="List Paragraph"/>
    <w:basedOn w:val="a"/>
    <w:uiPriority w:val="34"/>
    <w:qFormat/>
    <w:rsid w:val="000841D8"/>
    <w:pPr>
      <w:ind w:left="720"/>
      <w:contextualSpacing/>
    </w:pPr>
  </w:style>
  <w:style w:type="paragraph" w:customStyle="1" w:styleId="ConsPlusNormal">
    <w:name w:val="ConsPlusNormal"/>
    <w:rsid w:val="003A6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A68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A68E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A68E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776005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15181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163FBC"/>
    <w:rPr>
      <w:rFonts w:ascii="Calibri" w:eastAsia="Calibri" w:hAnsi="Calibri" w:cs="Times New Roman"/>
      <w:b/>
      <w:bCs/>
      <w:kern w:val="32"/>
      <w:sz w:val="28"/>
      <w:szCs w:val="28"/>
    </w:rPr>
  </w:style>
  <w:style w:type="paragraph" w:customStyle="1" w:styleId="11">
    <w:name w:val="Абзац списка1"/>
    <w:basedOn w:val="a"/>
    <w:rsid w:val="00163FBC"/>
    <w:pPr>
      <w:tabs>
        <w:tab w:val="left" w:pos="1276"/>
      </w:tabs>
      <w:ind w:firstLine="709"/>
      <w:jc w:val="both"/>
    </w:pPr>
    <w:rPr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6B6A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B6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B6A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A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line number"/>
    <w:basedOn w:val="a0"/>
    <w:uiPriority w:val="99"/>
    <w:semiHidden/>
    <w:unhideWhenUsed/>
    <w:rsid w:val="00603B30"/>
  </w:style>
  <w:style w:type="paragraph" w:styleId="12">
    <w:name w:val="toc 1"/>
    <w:basedOn w:val="a"/>
    <w:next w:val="a"/>
    <w:autoRedefine/>
    <w:uiPriority w:val="39"/>
    <w:rsid w:val="0065607A"/>
    <w:pPr>
      <w:tabs>
        <w:tab w:val="right" w:leader="dot" w:pos="9344"/>
      </w:tabs>
      <w:spacing w:line="360" w:lineRule="exact"/>
      <w:ind w:left="284" w:hanging="284"/>
    </w:pPr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3128</Words>
  <Characters>17834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12</cp:revision>
  <dcterms:created xsi:type="dcterms:W3CDTF">2024-02-27T07:42:00Z</dcterms:created>
  <dcterms:modified xsi:type="dcterms:W3CDTF">2024-05-15T07:35:00Z</dcterms:modified>
</cp:coreProperties>
</file>